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15D" w:rsidRDefault="00D127DA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</w:p>
    <w:p w:rsidR="0088115D" w:rsidRDefault="0036287F" w:rsidP="0036287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948A1">
        <w:t xml:space="preserve"> </w:t>
      </w:r>
    </w:p>
    <w:p w:rsidR="0036287F" w:rsidRDefault="0036287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8115D" w:rsidRDefault="00D127D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88115D" w:rsidRDefault="00D127D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выдачи денежных средств под отчет</w:t>
      </w:r>
    </w:p>
    <w:p w:rsidR="0088115D" w:rsidRDefault="00D127D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оформления отчетов по их использованию</w:t>
      </w:r>
    </w:p>
    <w:p w:rsidR="0088115D" w:rsidRDefault="00D127DA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</w:t>
      </w:r>
    </w:p>
    <w:p w:rsidR="0088115D" w:rsidRDefault="00D127DA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88115D" w:rsidRDefault="00D127DA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</w:t>
      </w:r>
    </w:p>
    <w:p w:rsidR="0088115D" w:rsidRDefault="00D127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Настоящий  порядок  выдачи  наличных (безналичных) денежных  средств  под отчет  и  оформления   отчетов   по  их   использованию   (далее по  тексту  -  Порядок)  разработан   на   основе   действующего законодательства  в целях упорядочения  выдачи наличных (безналичных) денежных средств  работникам Учреждения и является локальным внутренним актом, обязательным для исполнения.    </w:t>
      </w:r>
    </w:p>
    <w:p w:rsidR="0088115D" w:rsidRDefault="0088115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8115D" w:rsidRDefault="00D127D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2. Выдача наличных (безналичных) денежных средств</w:t>
      </w:r>
    </w:p>
    <w:p w:rsidR="0088115D" w:rsidRDefault="00D127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88115D" w:rsidRDefault="00D127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2.1. Выдача  наличных (безналичных)  денежных  средств работникам Учреждения  (за исключением расчетов по заработной плате)  может производиться:                                                  </w:t>
      </w:r>
    </w:p>
    <w:p w:rsidR="0088115D" w:rsidRDefault="0036287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127DA">
        <w:rPr>
          <w:rFonts w:ascii="Times New Roman" w:hAnsi="Times New Roman" w:cs="Times New Roman"/>
          <w:sz w:val="28"/>
          <w:szCs w:val="28"/>
        </w:rPr>
        <w:t xml:space="preserve"> под отчет на хоз</w:t>
      </w:r>
      <w:r>
        <w:rPr>
          <w:rFonts w:ascii="Times New Roman" w:hAnsi="Times New Roman" w:cs="Times New Roman"/>
          <w:sz w:val="28"/>
          <w:szCs w:val="28"/>
        </w:rPr>
        <w:t>яйственно-операционные расходы.</w:t>
      </w:r>
      <w:r w:rsidR="00D127DA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8115D" w:rsidRDefault="00D127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Учреждение  может  выдавать  денежные средства под отчет лицам, которые не состоят в штате. Последующие расчеты по данным суммам проходят в порядке, установленном для штатных сотрудников.    </w:t>
      </w:r>
    </w:p>
    <w:p w:rsidR="0088115D" w:rsidRDefault="00D127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2.2 Выдача денежных средств подотчет (либо в  порядке  возмещения  произведенных  из  личных  средств работника расходов) может производиться путем выдачи наличных денежных средств из кассы учреждения, а также путем перечисления подотчетных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сумм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банковские карты работников учреждения выданных им в рамках «зарплатных» проектов. Способ выдачи  денежных средств указывается работником в заявлении.    </w:t>
      </w:r>
    </w:p>
    <w:p w:rsidR="0088115D" w:rsidRDefault="00D127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2.3. Выдача  наличных  (безналичных) денежных   средств   под   отчет   на хозяйственно-операционные  расходы  производится  по  расходному документу  на   основании   приказа   руководителя  Учреждения,  при условии полного отчета этого лица по предыдущему авансовому отчету.     </w:t>
      </w:r>
    </w:p>
    <w:p w:rsidR="0088115D" w:rsidRDefault="00D127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2.4. При   выдаче   денежных  средств  под  отчет  (либо  в   порядке  возмещения  произведенных  из  личных  средств работника расходов)  работник обязан оформить письменное заявление, в котором  указываются назначение аванса, срок на который он выдается, способ выдачи денежных средств. Ответственный бухгалтер делает отметку  об  отсутствии  за  подотчетным   лицом   задолженности по предыдущим авансам.                                          </w:t>
      </w:r>
    </w:p>
    <w:p w:rsidR="0088115D" w:rsidRDefault="00D127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2.5. Денежные   средства,   выданные    под   отчет,   могут расходоваться  только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цели,  которые предусмотрены при их выдаче.                                                         </w:t>
      </w:r>
    </w:p>
    <w:p w:rsidR="0088115D" w:rsidRDefault="00D127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2.6. Выдача     денежных      средств,   в   порядке    возмещения  произведенных  работником из личных средств расходов (включая   перерасход   по   авансовому   отчету),   производится  на основании надлежащим образом оформленных  документов  и отчетов в  соответствии с разд. 3 и 4 настоящего   Порядка   при   наличии   разрешительной    надписи руководителя Учреждения.                                                                                                       </w:t>
      </w:r>
    </w:p>
    <w:p w:rsidR="0088115D" w:rsidRDefault="0088115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8115D" w:rsidRDefault="0088115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8115D" w:rsidRDefault="00D127DA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Требования к первичным учетным документам</w:t>
      </w:r>
    </w:p>
    <w:p w:rsidR="0088115D" w:rsidRDefault="00D127DA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 покупках за наличный (безналичный) расчет</w:t>
      </w:r>
    </w:p>
    <w:p w:rsidR="0088115D" w:rsidRDefault="00D127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88115D" w:rsidRDefault="00D127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3.1. Денежные    средства,    выданные    под   отчет,  должны расходоваться  только  с соблюдением установленного Предельного   размера    расчетов   наличными   денежными средствами по одной сделке между юридическими лицами  и требований Закона от 05.04.2013г. № 44-ФЗ .                                         </w:t>
      </w:r>
    </w:p>
    <w:p w:rsidR="0088115D" w:rsidRDefault="00D127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3.2. При  покупках  за  наличный   расчет   в   организациях розничной   торговли   продавец   обязан   выдать  покупателю (а покупатель  вправе  потребовать  у продавца)   два   документа - кассовый чек и товарный чек (или накладную).                    </w:t>
      </w:r>
    </w:p>
    <w:p w:rsidR="0088115D" w:rsidRDefault="00D127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3.2.1. Кассовый чек должен содержать следующие реквизиты:   </w:t>
      </w:r>
    </w:p>
    <w:p w:rsidR="0088115D" w:rsidRDefault="00D127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наименование организации;                                 </w:t>
      </w:r>
    </w:p>
    <w:p w:rsidR="0088115D" w:rsidRDefault="00D127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идентификационный   номер    организации-налогоплательщика (ИНН);                                                          </w:t>
      </w:r>
    </w:p>
    <w:p w:rsidR="0088115D" w:rsidRDefault="00D127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заводской номер контрольно-кассовой техники (ККТ);         </w:t>
      </w:r>
    </w:p>
    <w:p w:rsidR="0088115D" w:rsidRDefault="00D127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порядковый номер чека;                                    </w:t>
      </w:r>
    </w:p>
    <w:p w:rsidR="0088115D" w:rsidRDefault="00D127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дату и время покупки (услуги);                            </w:t>
      </w:r>
    </w:p>
    <w:p w:rsidR="0088115D" w:rsidRDefault="00D127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признак фискального режима.                               </w:t>
      </w:r>
    </w:p>
    <w:p w:rsidR="0088115D" w:rsidRDefault="00D127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 выдаваемом   чеке  могут  содержаться  и  другие  данные, предусмотренные техническими  требованиями к контрольно-кассовой технике, с учетом особенностей сфер их применения.              </w:t>
      </w:r>
    </w:p>
    <w:p w:rsidR="0088115D" w:rsidRDefault="00D127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Вместо  кассового  чека  допускается выдача номерного бланка  строгой отчетности  по формам,  утвержденным  Минфином России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разрешенных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применению.                                              </w:t>
      </w:r>
    </w:p>
    <w:p w:rsidR="0088115D" w:rsidRDefault="00D127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3.2.2. Товарный   чек  (накладная)  должен  содержать следующие реквизиты:                                                      </w:t>
      </w:r>
    </w:p>
    <w:p w:rsidR="0088115D" w:rsidRDefault="00D127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наименование документа;                                   </w:t>
      </w:r>
    </w:p>
    <w:p w:rsidR="0088115D" w:rsidRDefault="00D127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дату составления документа;                               </w:t>
      </w:r>
    </w:p>
    <w:p w:rsidR="0088115D" w:rsidRDefault="00D127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наименование  организации,  от  имени  которой   составлен документ, ИНН;                                                       </w:t>
      </w:r>
    </w:p>
    <w:p w:rsidR="0088115D" w:rsidRDefault="00D127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содержание хозяйственной операции;                        </w:t>
      </w:r>
    </w:p>
    <w:p w:rsidR="0088115D" w:rsidRDefault="00D127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название  и  измерители  приобретенного  в  натуральном  и денежном  выражении  (названия  типа  "канцтовары",  "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хозтовары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 и т.п.  без  расшифровок  по видам, количеству, цене и стоимости каждого вида товара не допускаются);                            </w:t>
      </w:r>
    </w:p>
    <w:p w:rsidR="0088115D" w:rsidRDefault="00D127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должность и личную подпись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 расшифровкой) ответственного лица (продавца);</w:t>
      </w:r>
    </w:p>
    <w:p w:rsidR="0088115D" w:rsidRDefault="00D127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штамп (печать) продавца.                                  </w:t>
      </w:r>
    </w:p>
    <w:p w:rsidR="0088115D" w:rsidRDefault="00D127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 случае   отсутствия   у  продавца   бланков   товарных   чеков допускается  составление  товарного  чека  (накладной)  со всеми перечисленными реквизитами  покупателем непосредственно по месту закупки  при  условии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заверения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этого  документа ответственным лицом (продавцом) и штампом (печатью) продавца.                 </w:t>
      </w:r>
    </w:p>
    <w:p w:rsidR="0088115D" w:rsidRDefault="00D127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3.3. При  покупках  и  осуществлении   расчетов  за  товары, работы,  услуги  наличными  денежными средствами в организациях, кроме  розничной  торговли, продавец (исполнитель) обязан выдать покупателю  (а покупатель  вправе  потребовать  у продавца)  следующие документы: кассовый чек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накладную  (или акт выполненных работ, оказанных услуг) и счет-фактуру (в соответствии с системой налогообложения).             </w:t>
      </w:r>
    </w:p>
    <w:p w:rsidR="0088115D" w:rsidRDefault="00D127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3.3.1. Кассовый  чек  должен содержать обязательные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реквизиты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указанные в п. 3.2.1.</w:t>
      </w:r>
    </w:p>
    <w:p w:rsidR="0088115D" w:rsidRDefault="00D127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3.3.2. Накладная  (акт  выполненных  работ, оказанных услуг) должна содержать следующие реквизиты:                           </w:t>
      </w:r>
    </w:p>
    <w:p w:rsidR="0088115D" w:rsidRDefault="00D127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наименование документа;                                   </w:t>
      </w:r>
    </w:p>
    <w:p w:rsidR="0088115D" w:rsidRDefault="00D127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дату составления документа;                               </w:t>
      </w:r>
    </w:p>
    <w:p w:rsidR="0088115D" w:rsidRDefault="00D127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наименование  организации,  от   имени  которой  составлен документ, ИНН;                                                       </w:t>
      </w:r>
    </w:p>
    <w:p w:rsidR="0088115D" w:rsidRDefault="00D127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содержание хозяйственной операции;                        </w:t>
      </w:r>
    </w:p>
    <w:p w:rsidR="0088115D" w:rsidRDefault="00D127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название   и   измерители   приобретения  товара  в натуральном и денежном  выражении  (названия  типа "канцтовары", "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хозтовары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 и т.п.  без  расшифровок по видам, количеству,  цене и стоимости каждого вида товара не допускаются);                            </w:t>
      </w:r>
    </w:p>
    <w:p w:rsidR="0088115D" w:rsidRDefault="00D127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должность и личную подпись ( с расшифровкой</w:t>
      </w:r>
      <w:proofErr w:type="gramStart"/>
      <w:r>
        <w:rPr>
          <w:rFonts w:ascii="Times New Roman" w:hAnsi="Times New Roman" w:cs="Times New Roman"/>
          <w:sz w:val="28"/>
          <w:szCs w:val="28"/>
        </w:rPr>
        <w:t>)о</w:t>
      </w:r>
      <w:proofErr w:type="gramEnd"/>
      <w:r>
        <w:rPr>
          <w:rFonts w:ascii="Times New Roman" w:hAnsi="Times New Roman" w:cs="Times New Roman"/>
          <w:sz w:val="28"/>
          <w:szCs w:val="28"/>
        </w:rPr>
        <w:t>тветственного лица (продавца);</w:t>
      </w:r>
    </w:p>
    <w:p w:rsidR="0088115D" w:rsidRDefault="00D127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штамп (печать) продавца (исполнителя).                    </w:t>
      </w:r>
    </w:p>
    <w:p w:rsidR="0088115D" w:rsidRDefault="00D127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3.3.3.  Счет-фактура   должен  отвечать  требованиям положений  Налогового  кодекса  РФ и выписывается по форме,  установленной   Постановлением   Правительства   РФ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  обязательным  заполнением  всех  указанных в  нем  реквизитов.  </w:t>
      </w:r>
    </w:p>
    <w:p w:rsidR="0088115D" w:rsidRDefault="00D127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3.4. К вышеперечисленным  документам  должны  обязательно оформляться Договоры купли-продажи, соответствующие  установленным требованиям (в тексте договора обязательно должен быть предусмотрен порядок расчетов наличными денежными средствами, сумма договора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соответствие условиям Закона № 44-ФЗ, срок действия и т.п.)</w:t>
      </w:r>
    </w:p>
    <w:p w:rsidR="0088115D" w:rsidRDefault="00D127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3.5. При   покупках   за    наличный   расчет   у   граждан-предпринимателей    продавец    обязан     выдать     покупателю (а  покупатель  вправе   потребовать   у   продавца)   следующие документы:  кассовый  чек,  товарный  чек (или накладную)  со всеми перечисленными  выше реквизитами, ксерокопию Свидетельства о постановке на учет в налоговой инспекции.                                               </w:t>
      </w:r>
    </w:p>
    <w:p w:rsidR="0088115D" w:rsidRDefault="00D127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3.6. Первичные   документы,   оформленные     с    нарушением требований   данного   раздела,   не   могут    быть    признаны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оправдательными.  Суммы, израсходованные работником на свой риск без учета требований  настоящего  Порядка, должны быть возмещены им (внесены в кассу Учреждения).                                </w:t>
      </w:r>
    </w:p>
    <w:p w:rsidR="0088115D" w:rsidRDefault="00D127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88115D" w:rsidRDefault="00D127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4. Оформление авансовых отчетов</w:t>
      </w:r>
    </w:p>
    <w:p w:rsidR="0088115D" w:rsidRDefault="00D127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88115D" w:rsidRDefault="00D127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4.1. Работники,   получившие   денежные  средства  под отчет и (или)   производившие   хозяйственно-операционные  расходы  за счет  личных  средств,  составляют  авансовые  отчеты  по  форме с  приложением   оправдательных   документов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88115D" w:rsidRDefault="00D127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4.2. Нумерация авансовых отчетов производится не подотчетным лицом, а ответственным бухгалтером Учреждения.                  </w:t>
      </w:r>
    </w:p>
    <w:p w:rsidR="0088115D" w:rsidRDefault="00D127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4.3. Запрещается   включение   в   авансовый   отчет   расходов по  первичным  документам,  оформленным  с нарушением требований разд. 3 настоящего Порядка.                                     </w:t>
      </w:r>
    </w:p>
    <w:p w:rsidR="0088115D" w:rsidRDefault="00D127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4.4. Оформленные   отчеты    с   прилагаемыми   документами, утвержденные  руководителем  Учреждения, передаются в бухгалтерию  не позднее срока, на который они выдавались под отчет  (при командировках - не позднее 3  дней после возвращения из командировки).                                   </w:t>
      </w:r>
    </w:p>
    <w:p w:rsidR="0088115D" w:rsidRDefault="00D127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4.5. В случае  возмещения расходов, произведенных работником из    личных  средств,   после   проверки   авансового отчета  и прилагаемых  к  нему  документов, оформляется расходный документ и оплачивается перерасход по авансовому отчету  - на основании заявления работника, при   наличии  на нем  разрешительной    надписи руководителя Учреждения  .         </w:t>
      </w:r>
    </w:p>
    <w:p w:rsidR="0088115D" w:rsidRDefault="00D127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4.6. В случаях  неполного   использования  подотчетных  сумм (наличия  остатка  по  авансовому отчету), невнесения остатков в кассу,  а  также  в  случае  непредставления авансового отчета в установленные  сроки  подотчетные  суммы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подлежат  удержанию из заработной  платы  работника  начиная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  месяца   возникновения задолженности.                                                  </w:t>
      </w:r>
    </w:p>
    <w:p w:rsidR="0088115D" w:rsidRDefault="0088115D">
      <w:pPr>
        <w:pStyle w:val="Standard"/>
        <w:rPr>
          <w:sz w:val="28"/>
          <w:szCs w:val="28"/>
        </w:rPr>
      </w:pPr>
    </w:p>
    <w:p w:rsidR="0088115D" w:rsidRDefault="0088115D">
      <w:pPr>
        <w:pStyle w:val="Standard"/>
      </w:pPr>
    </w:p>
    <w:p w:rsidR="0088115D" w:rsidRDefault="0088115D">
      <w:pPr>
        <w:pStyle w:val="Standard"/>
        <w:rPr>
          <w:sz w:val="28"/>
          <w:szCs w:val="28"/>
        </w:rPr>
      </w:pPr>
    </w:p>
    <w:sectPr w:rsidR="0088115D">
      <w:headerReference w:type="default" r:id="rId7"/>
      <w:pgSz w:w="11906" w:h="16838"/>
      <w:pgMar w:top="1416" w:right="567" w:bottom="1134" w:left="1701" w:header="85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C11" w:rsidRDefault="00D02C11">
      <w:pPr>
        <w:spacing w:after="0" w:line="240" w:lineRule="auto"/>
      </w:pPr>
      <w:r>
        <w:separator/>
      </w:r>
    </w:p>
  </w:endnote>
  <w:endnote w:type="continuationSeparator" w:id="0">
    <w:p w:rsidR="00D02C11" w:rsidRDefault="00D02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C11" w:rsidRDefault="00D02C1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02C11" w:rsidRDefault="00D02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347" w:rsidRDefault="00D02C11">
    <w:pPr>
      <w:pStyle w:val="a8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8115D"/>
    <w:rsid w:val="002C450E"/>
    <w:rsid w:val="0036287F"/>
    <w:rsid w:val="00376F28"/>
    <w:rsid w:val="0088115D"/>
    <w:rsid w:val="00D02C11"/>
    <w:rsid w:val="00D127DA"/>
    <w:rsid w:val="00D6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Arial Unicode MS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rFonts w:cs="Mangal"/>
    </w:rPr>
  </w:style>
  <w:style w:type="paragraph" w:styleId="a6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ConsPlusNormal">
    <w:name w:val="ConsPlusNormal"/>
    <w:pPr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pPr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7">
    <w:name w:val="Balloon Text"/>
    <w:basedOn w:val="Standard"/>
    <w:rPr>
      <w:rFonts w:ascii="Tahoma" w:hAnsi="Tahoma" w:cs="Tahoma"/>
      <w:sz w:val="16"/>
      <w:szCs w:val="16"/>
    </w:rPr>
  </w:style>
  <w:style w:type="paragraph" w:styleId="a8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a9">
    <w:name w:val="Текст выноски Знак"/>
    <w:basedOn w:val="a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umberingSymbols">
    <w:name w:val="Numbering Symbols"/>
  </w:style>
  <w:style w:type="paragraph" w:customStyle="1" w:styleId="aa">
    <w:name w:val="Прижатый влево"/>
    <w:basedOn w:val="a"/>
    <w:next w:val="a"/>
    <w:uiPriority w:val="99"/>
    <w:rsid w:val="0036287F"/>
    <w:pPr>
      <w:suppressAutoHyphens w:val="0"/>
      <w:autoSpaceDE w:val="0"/>
      <w:adjustRightInd w:val="0"/>
      <w:spacing w:after="0" w:line="240" w:lineRule="auto"/>
      <w:textAlignment w:val="auto"/>
    </w:pPr>
    <w:rPr>
      <w:rFonts w:ascii="Times New Roman CYR" w:eastAsiaTheme="minorEastAsia" w:hAnsi="Times New Roman CYR" w:cs="Times New Roman CYR"/>
      <w:kern w:val="0"/>
      <w:sz w:val="24"/>
      <w:szCs w:val="24"/>
      <w:lang w:eastAsia="ru-RU"/>
    </w:rPr>
  </w:style>
  <w:style w:type="paragraph" w:customStyle="1" w:styleId="s1">
    <w:name w:val="s_1"/>
    <w:basedOn w:val="a"/>
    <w:rsid w:val="0036287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62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628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Arial Unicode MS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rFonts w:cs="Mangal"/>
    </w:rPr>
  </w:style>
  <w:style w:type="paragraph" w:styleId="a6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ConsPlusNormal">
    <w:name w:val="ConsPlusNormal"/>
    <w:pPr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pPr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7">
    <w:name w:val="Balloon Text"/>
    <w:basedOn w:val="Standard"/>
    <w:rPr>
      <w:rFonts w:ascii="Tahoma" w:hAnsi="Tahoma" w:cs="Tahoma"/>
      <w:sz w:val="16"/>
      <w:szCs w:val="16"/>
    </w:rPr>
  </w:style>
  <w:style w:type="paragraph" w:styleId="a8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a9">
    <w:name w:val="Текст выноски Знак"/>
    <w:basedOn w:val="a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umberingSymbols">
    <w:name w:val="Numbering Symbols"/>
  </w:style>
  <w:style w:type="paragraph" w:customStyle="1" w:styleId="aa">
    <w:name w:val="Прижатый влево"/>
    <w:basedOn w:val="a"/>
    <w:next w:val="a"/>
    <w:uiPriority w:val="99"/>
    <w:rsid w:val="0036287F"/>
    <w:pPr>
      <w:suppressAutoHyphens w:val="0"/>
      <w:autoSpaceDE w:val="0"/>
      <w:adjustRightInd w:val="0"/>
      <w:spacing w:after="0" w:line="240" w:lineRule="auto"/>
      <w:textAlignment w:val="auto"/>
    </w:pPr>
    <w:rPr>
      <w:rFonts w:ascii="Times New Roman CYR" w:eastAsiaTheme="minorEastAsia" w:hAnsi="Times New Roman CYR" w:cs="Times New Roman CYR"/>
      <w:kern w:val="0"/>
      <w:sz w:val="24"/>
      <w:szCs w:val="24"/>
      <w:lang w:eastAsia="ru-RU"/>
    </w:rPr>
  </w:style>
  <w:style w:type="paragraph" w:customStyle="1" w:styleId="s1">
    <w:name w:val="s_1"/>
    <w:basedOn w:val="a"/>
    <w:rsid w:val="0036287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62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62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4</Pages>
  <Words>1614</Words>
  <Characters>9205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10798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Путько Ю.В</dc:creator>
  <cp:lastModifiedBy>ВИА</cp:lastModifiedBy>
  <cp:revision>3</cp:revision>
  <cp:lastPrinted>2020-12-29T09:48:00Z</cp:lastPrinted>
  <dcterms:created xsi:type="dcterms:W3CDTF">2015-02-21T10:43:00Z</dcterms:created>
  <dcterms:modified xsi:type="dcterms:W3CDTF">2021-04-29T08:35:00Z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