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05" w:rsidRPr="00F948A1" w:rsidRDefault="00CE0105">
      <w:pPr>
        <w:rPr>
          <w:rFonts w:ascii="Times New Roman" w:hAnsi="Times New Roman" w:cs="Times New Roman"/>
        </w:rPr>
      </w:pPr>
    </w:p>
    <w:p w:rsidR="00D637CF" w:rsidRPr="00F948A1" w:rsidRDefault="009F646D" w:rsidP="00D637CF">
      <w:pPr>
        <w:pStyle w:val="indent1"/>
        <w:jc w:val="right"/>
      </w:pPr>
      <w:r w:rsidRPr="00F948A1">
        <w:rPr>
          <w:rStyle w:val="s10"/>
        </w:rPr>
        <w:t xml:space="preserve">Приложение </w:t>
      </w:r>
      <w:r w:rsidRPr="00F948A1">
        <w:br/>
      </w:r>
      <w:r w:rsidRPr="00F948A1">
        <w:rPr>
          <w:rStyle w:val="s10"/>
        </w:rPr>
        <w:t xml:space="preserve">к </w:t>
      </w:r>
      <w:hyperlink r:id="rId9" w:anchor="/multilink/58070808/paragraph/2/number/0" w:history="1">
        <w:r w:rsidRPr="00F948A1">
          <w:rPr>
            <w:rStyle w:val="af2"/>
            <w:rFonts w:eastAsiaTheme="majorEastAsia"/>
          </w:rPr>
          <w:t>Учетной политике</w:t>
        </w:r>
      </w:hyperlink>
      <w:r w:rsidRPr="00F948A1"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5455"/>
      </w:tblGrid>
      <w:tr w:rsidR="00D637CF" w:rsidRPr="00F948A1" w:rsidTr="008F5BF5">
        <w:trPr>
          <w:tblCellSpacing w:w="15" w:type="dxa"/>
        </w:trPr>
        <w:tc>
          <w:tcPr>
            <w:tcW w:w="2350" w:type="pct"/>
            <w:hideMark/>
          </w:tcPr>
          <w:p w:rsidR="00D637CF" w:rsidRPr="00F948A1" w:rsidRDefault="00D637CF" w:rsidP="008F5BF5">
            <w:pPr>
              <w:pStyle w:val="s16"/>
            </w:pPr>
          </w:p>
        </w:tc>
        <w:tc>
          <w:tcPr>
            <w:tcW w:w="2600" w:type="pct"/>
            <w:vAlign w:val="bottom"/>
            <w:hideMark/>
          </w:tcPr>
          <w:p w:rsidR="00D637CF" w:rsidRPr="00F948A1" w:rsidRDefault="00D637CF" w:rsidP="008F5BF5">
            <w:pPr>
              <w:pStyle w:val="s1"/>
              <w:jc w:val="center"/>
            </w:pPr>
            <w:bookmarkStart w:id="0" w:name="_GoBack"/>
            <w:bookmarkEnd w:id="0"/>
          </w:p>
        </w:tc>
      </w:tr>
    </w:tbl>
    <w:p w:rsidR="009F646D" w:rsidRPr="00F948A1" w:rsidRDefault="009F646D" w:rsidP="00D637CF">
      <w:pPr>
        <w:pStyle w:val="indent1"/>
        <w:jc w:val="center"/>
      </w:pPr>
      <w:r w:rsidRPr="00F948A1">
        <w:t>Положение об инвентаризации</w:t>
      </w:r>
    </w:p>
    <w:p w:rsidR="009F646D" w:rsidRPr="00F948A1" w:rsidRDefault="009F646D" w:rsidP="009F646D">
      <w:pPr>
        <w:pStyle w:val="s3"/>
        <w:jc w:val="center"/>
      </w:pPr>
      <w:r w:rsidRPr="00F948A1">
        <w:t>1. Общие положения</w:t>
      </w:r>
    </w:p>
    <w:p w:rsidR="009F646D" w:rsidRPr="00F948A1" w:rsidRDefault="009F646D" w:rsidP="009F646D">
      <w:pPr>
        <w:pStyle w:val="s1"/>
      </w:pPr>
      <w:r w:rsidRPr="00F948A1">
        <w:t>1.1. Настоящее положение (далее - Положение) устанавливает правила проведения инвентаризации имущества, имущественных прав, иных активов и обязательств учреждения, сроки проведения и оформления результатов инвентаризаций.</w:t>
      </w:r>
    </w:p>
    <w:p w:rsidR="009F646D" w:rsidRPr="00F948A1" w:rsidRDefault="009F646D" w:rsidP="009F646D">
      <w:pPr>
        <w:pStyle w:val="s1"/>
      </w:pPr>
      <w:r w:rsidRPr="00F948A1">
        <w:t>1.2. Целями инвентаризации являются:</w:t>
      </w:r>
    </w:p>
    <w:p w:rsidR="009F646D" w:rsidRPr="00F948A1" w:rsidRDefault="009F646D" w:rsidP="009F646D">
      <w:pPr>
        <w:pStyle w:val="s1"/>
      </w:pPr>
      <w:r w:rsidRPr="00F948A1">
        <w:t>- выявление фактического наличия имущества, имущественных прав, иных активов;</w:t>
      </w:r>
    </w:p>
    <w:p w:rsidR="009F646D" w:rsidRPr="00F948A1" w:rsidRDefault="009F646D" w:rsidP="009F646D">
      <w:pPr>
        <w:pStyle w:val="s1"/>
      </w:pPr>
      <w:r w:rsidRPr="00F948A1">
        <w:t>- сопоставление фактического наличия с данными бухгалтерского (бюджетного) учета;</w:t>
      </w:r>
    </w:p>
    <w:p w:rsidR="009F646D" w:rsidRPr="00F948A1" w:rsidRDefault="009F646D" w:rsidP="009F646D">
      <w:pPr>
        <w:pStyle w:val="s1"/>
      </w:pPr>
      <w:r w:rsidRPr="00F948A1">
        <w:t>- проверка полноты отражения в учете активов и обязательств;</w:t>
      </w:r>
    </w:p>
    <w:p w:rsidR="009F646D" w:rsidRPr="00F948A1" w:rsidRDefault="009F646D" w:rsidP="009F646D">
      <w:pPr>
        <w:pStyle w:val="s1"/>
      </w:pPr>
      <w:r w:rsidRPr="00F948A1">
        <w:t>- определение фактического состояния имущества и его оценка;</w:t>
      </w:r>
    </w:p>
    <w:p w:rsidR="009F646D" w:rsidRPr="00F948A1" w:rsidRDefault="009F646D" w:rsidP="009F646D">
      <w:pPr>
        <w:pStyle w:val="s1"/>
      </w:pPr>
      <w:r w:rsidRPr="00F948A1">
        <w:t>- документальное подтверждение наличия активов и обязательств.</w:t>
      </w:r>
    </w:p>
    <w:p w:rsidR="009F646D" w:rsidRPr="00F948A1" w:rsidRDefault="009F646D" w:rsidP="009F646D">
      <w:pPr>
        <w:pStyle w:val="s3"/>
      </w:pPr>
      <w:r w:rsidRPr="00F948A1">
        <w:t>2. Порядок проведения инвентаризации</w:t>
      </w:r>
    </w:p>
    <w:p w:rsidR="009F646D" w:rsidRPr="00F948A1" w:rsidRDefault="009F646D" w:rsidP="009F646D">
      <w:pPr>
        <w:pStyle w:val="s1"/>
      </w:pPr>
      <w:r w:rsidRPr="00F948A1">
        <w:t xml:space="preserve">2.1. Количество инвентаризаций в отчетном году, дата и сроки их проведения, перечень активов и обязательств, проверяемых при конкретной инвентаризации, устанавливаются </w:t>
      </w:r>
      <w:r w:rsidR="00D249DF" w:rsidRPr="00F948A1">
        <w:t xml:space="preserve">начальником </w:t>
      </w:r>
      <w:r w:rsidRPr="00F948A1">
        <w:t xml:space="preserve">учреждения, кроме случаев, предусмотренных в </w:t>
      </w:r>
      <w:hyperlink r:id="rId10" w:anchor="/document/58070808/entry/22" w:history="1">
        <w:r w:rsidRPr="00F948A1">
          <w:rPr>
            <w:rStyle w:val="af2"/>
            <w:rFonts w:eastAsiaTheme="majorEastAsia"/>
          </w:rPr>
          <w:t>п. 2.2</w:t>
        </w:r>
      </w:hyperlink>
      <w:r w:rsidRPr="00F948A1">
        <w:t xml:space="preserve"> Положения.</w:t>
      </w:r>
    </w:p>
    <w:p w:rsidR="009F646D" w:rsidRPr="00F948A1" w:rsidRDefault="009F646D" w:rsidP="009F646D">
      <w:pPr>
        <w:pStyle w:val="s1"/>
      </w:pPr>
      <w:r w:rsidRPr="00F948A1">
        <w:t>2.2. Инвентаризация имущества, иных активов и обязательств учреждения проводится обязательно:</w:t>
      </w:r>
    </w:p>
    <w:p w:rsidR="009F646D" w:rsidRPr="00F948A1" w:rsidRDefault="009F646D" w:rsidP="009F646D">
      <w:pPr>
        <w:pStyle w:val="s1"/>
      </w:pPr>
      <w:r w:rsidRPr="00F948A1">
        <w:t>- при установлении фактов хищений или злоупотреблений, а также порчи ценностей;</w:t>
      </w:r>
    </w:p>
    <w:p w:rsidR="009F646D" w:rsidRPr="00F948A1" w:rsidRDefault="009F646D" w:rsidP="009F646D">
      <w:pPr>
        <w:pStyle w:val="s1"/>
      </w:pPr>
      <w:r w:rsidRPr="00F948A1">
        <w:t>- в случае стихийных бедствий, пожара, аварий или других чрезвычайных ситуаций, вызванных экстремальными условиями;</w:t>
      </w:r>
    </w:p>
    <w:p w:rsidR="009F646D" w:rsidRPr="00F948A1" w:rsidRDefault="009F646D" w:rsidP="009F646D">
      <w:pPr>
        <w:pStyle w:val="s1"/>
      </w:pPr>
      <w:r w:rsidRPr="00F948A1">
        <w:t>- при смене материально ответственных лиц (на день приемки-передачи дел);</w:t>
      </w:r>
    </w:p>
    <w:p w:rsidR="009F646D" w:rsidRPr="00F948A1" w:rsidRDefault="009F646D" w:rsidP="009F646D">
      <w:pPr>
        <w:pStyle w:val="s1"/>
      </w:pPr>
      <w:r w:rsidRPr="00F948A1">
        <w:t>- при передаче (возврате) имущества учреждения в аренду, управление, безвозмездное пользование, а также выкупе, продаже комплекса объектов учета (имущественного комплекса);</w:t>
      </w:r>
    </w:p>
    <w:p w:rsidR="009F646D" w:rsidRPr="00F948A1" w:rsidRDefault="009F646D" w:rsidP="009F646D">
      <w:pPr>
        <w:pStyle w:val="s1"/>
      </w:pPr>
      <w:r w:rsidRPr="00F948A1">
        <w:t>- перед составлением годовой бухгалтерской (бюджетной) отчетности, кроме имущества, инвентаризация которого проводилась не ранее 1 октября отчетного года;</w:t>
      </w:r>
    </w:p>
    <w:p w:rsidR="009F646D" w:rsidRPr="00F948A1" w:rsidRDefault="009F646D" w:rsidP="009F646D">
      <w:pPr>
        <w:pStyle w:val="s1"/>
      </w:pPr>
      <w:r w:rsidRPr="00F948A1">
        <w:lastRenderedPageBreak/>
        <w:t>- при реорганизации, ликвидации учреждения перед составлением разделительного (ликвидационного) баланса:</w:t>
      </w:r>
    </w:p>
    <w:p w:rsidR="009F646D" w:rsidRPr="00F948A1" w:rsidRDefault="009F646D" w:rsidP="009F646D">
      <w:pPr>
        <w:pStyle w:val="s1"/>
      </w:pPr>
      <w:r w:rsidRPr="00F948A1">
        <w:t>- в других случаях, предусмотренных законодательством Российской Федерации или нормативными актами Минфина России.</w:t>
      </w:r>
    </w:p>
    <w:p w:rsidR="009F646D" w:rsidRPr="00F948A1" w:rsidRDefault="009F646D" w:rsidP="009F646D">
      <w:pPr>
        <w:pStyle w:val="s1"/>
      </w:pPr>
      <w:r w:rsidRPr="00F948A1">
        <w:t>2.3. В целях внутреннего контроля и обеспечения сохранности материальных ценностей и денежных сре</w:t>
      </w:r>
      <w:proofErr w:type="gramStart"/>
      <w:r w:rsidRPr="00F948A1">
        <w:t>дств кр</w:t>
      </w:r>
      <w:proofErr w:type="gramEnd"/>
      <w:r w:rsidRPr="00F948A1">
        <w:t>оме обязательных случаев проведения инвентаризации могут проводиться внеплановые инвентаризации.</w:t>
      </w:r>
    </w:p>
    <w:p w:rsidR="009F646D" w:rsidRPr="00F948A1" w:rsidRDefault="009F646D" w:rsidP="009F646D">
      <w:pPr>
        <w:pStyle w:val="s1"/>
      </w:pPr>
      <w:r w:rsidRPr="00F948A1">
        <w:t>2.4. При коллективной или бригадной материальной ответственности инвентаризация проводится:</w:t>
      </w:r>
    </w:p>
    <w:p w:rsidR="009F646D" w:rsidRPr="00F948A1" w:rsidRDefault="009F646D" w:rsidP="009F646D">
      <w:pPr>
        <w:pStyle w:val="s1"/>
      </w:pPr>
      <w:r w:rsidRPr="00F948A1">
        <w:t>- при смене руководителя коллектива или бригадира;</w:t>
      </w:r>
    </w:p>
    <w:p w:rsidR="009F646D" w:rsidRPr="00F948A1" w:rsidRDefault="009F646D" w:rsidP="009F646D">
      <w:pPr>
        <w:pStyle w:val="s1"/>
      </w:pPr>
      <w:r w:rsidRPr="00F948A1">
        <w:t>- при выбытии из коллектива или бригады более 50 процентов работников;</w:t>
      </w:r>
    </w:p>
    <w:p w:rsidR="009F646D" w:rsidRPr="00F948A1" w:rsidRDefault="009F646D" w:rsidP="009F646D">
      <w:pPr>
        <w:pStyle w:val="s1"/>
      </w:pPr>
      <w:r w:rsidRPr="00F948A1">
        <w:t>- по требованию одного или нескольких членов коллектива или бригады.</w:t>
      </w:r>
    </w:p>
    <w:p w:rsidR="009F646D" w:rsidRPr="00F948A1" w:rsidRDefault="009F646D" w:rsidP="009F646D">
      <w:pPr>
        <w:pStyle w:val="s1"/>
      </w:pPr>
      <w:r w:rsidRPr="00F948A1">
        <w:t>2.5. Для проведения инвентаризации в организации создается постоянно действующая инвентаризационная комиссия. При большом объеме работ для одновременного проведения инвентаризации имущества создаются рабочие инвентаризационные комиссии.</w:t>
      </w:r>
    </w:p>
    <w:p w:rsidR="009F646D" w:rsidRPr="00F948A1" w:rsidRDefault="009F646D" w:rsidP="009F646D">
      <w:pPr>
        <w:pStyle w:val="s1"/>
      </w:pPr>
      <w:r w:rsidRPr="00F948A1">
        <w:t xml:space="preserve">Состав инвентаризационных комиссий утверждается </w:t>
      </w:r>
      <w:r w:rsidR="00D249DF" w:rsidRPr="00F948A1">
        <w:t>начальником</w:t>
      </w:r>
      <w:r w:rsidRPr="00F948A1">
        <w:t xml:space="preserve"> учреждения</w:t>
      </w:r>
      <w:r w:rsidR="00D249DF" w:rsidRPr="00F948A1">
        <w:t xml:space="preserve"> согласно приказом</w:t>
      </w:r>
      <w:r w:rsidRPr="00F948A1">
        <w:t>.</w:t>
      </w:r>
    </w:p>
    <w:p w:rsidR="009F646D" w:rsidRPr="00F948A1" w:rsidRDefault="009F646D" w:rsidP="009F646D">
      <w:pPr>
        <w:pStyle w:val="s1"/>
      </w:pPr>
      <w:r w:rsidRPr="00F948A1">
        <w:t>В состав комиссий могут входить работники учреждения, бухгалтерской службы и другие специалисты, способные оценить состояние имущества и обязательств учреждения. В инвентаризационную комиссию могут быть включены работники службы внутреннего контроля учреждения, а также представители независимых аудиторских организаций.</w:t>
      </w:r>
    </w:p>
    <w:p w:rsidR="009F646D" w:rsidRPr="00F948A1" w:rsidRDefault="009F646D" w:rsidP="009F646D">
      <w:pPr>
        <w:pStyle w:val="s1"/>
      </w:pPr>
      <w:r w:rsidRPr="00F948A1">
        <w:t>2.6. Приказы о проведении инвентаризации и журнал учета контроля за выполнением приказов (постановлений, распоряжений) о проведении инвентаризации оформляются</w:t>
      </w:r>
      <w:proofErr w:type="gramStart"/>
      <w:r w:rsidRPr="00F948A1">
        <w:t xml:space="preserve"> </w:t>
      </w:r>
      <w:r w:rsidRPr="00F948A1">
        <w:rPr>
          <w:rStyle w:val="s10"/>
        </w:rPr>
        <w:t>:</w:t>
      </w:r>
      <w:proofErr w:type="gramEnd"/>
    </w:p>
    <w:p w:rsidR="009F646D" w:rsidRPr="00F948A1" w:rsidRDefault="009F646D" w:rsidP="009F646D">
      <w:pPr>
        <w:pStyle w:val="s1"/>
      </w:pPr>
      <w:r w:rsidRPr="00F948A1">
        <w:rPr>
          <w:rStyle w:val="s10"/>
        </w:rPr>
        <w:t xml:space="preserve">- соответственно по </w:t>
      </w:r>
      <w:hyperlink r:id="rId11" w:anchor="/document/12113060/entry/2700" w:history="1">
        <w:r w:rsidRPr="00F948A1">
          <w:rPr>
            <w:rStyle w:val="af2"/>
            <w:rFonts w:eastAsiaTheme="majorEastAsia"/>
          </w:rPr>
          <w:t>форме N ИНВ-22</w:t>
        </w:r>
      </w:hyperlink>
      <w:r w:rsidRPr="00F948A1">
        <w:rPr>
          <w:rStyle w:val="s10"/>
        </w:rPr>
        <w:t xml:space="preserve"> и </w:t>
      </w:r>
      <w:hyperlink r:id="rId12" w:anchor="/document/12113060/entry/2800" w:history="1">
        <w:r w:rsidRPr="00F948A1">
          <w:rPr>
            <w:rStyle w:val="af2"/>
            <w:rFonts w:eastAsiaTheme="majorEastAsia"/>
          </w:rPr>
          <w:t>форме N ИНВ-23</w:t>
        </w:r>
      </w:hyperlink>
      <w:r w:rsidRPr="00F948A1">
        <w:rPr>
          <w:rStyle w:val="s10"/>
        </w:rPr>
        <w:t xml:space="preserve">, утвержденным </w:t>
      </w:r>
      <w:hyperlink r:id="rId13" w:anchor="/document/12113060/entry/0" w:history="1">
        <w:r w:rsidRPr="00F948A1">
          <w:rPr>
            <w:rStyle w:val="af2"/>
            <w:rFonts w:eastAsiaTheme="majorEastAsia"/>
          </w:rPr>
          <w:t>постановлением</w:t>
        </w:r>
      </w:hyperlink>
      <w:r w:rsidRPr="00F948A1">
        <w:rPr>
          <w:rStyle w:val="s10"/>
        </w:rPr>
        <w:t xml:space="preserve"> Госкомстата от 18.08.1998 РФ N 88;</w:t>
      </w:r>
    </w:p>
    <w:p w:rsidR="009F646D" w:rsidRPr="00F948A1" w:rsidRDefault="009F646D" w:rsidP="009F646D">
      <w:pPr>
        <w:pStyle w:val="s1"/>
      </w:pPr>
      <w:r w:rsidRPr="00F948A1">
        <w:t>В приказе о проведении инвентаризации указываются:</w:t>
      </w:r>
    </w:p>
    <w:p w:rsidR="009F646D" w:rsidRPr="00F948A1" w:rsidRDefault="009F646D" w:rsidP="009F646D">
      <w:pPr>
        <w:pStyle w:val="s1"/>
      </w:pPr>
      <w:r w:rsidRPr="00F948A1">
        <w:t>- наименование имущества, иных активов и обязательств, подлежащих инвентаризации;</w:t>
      </w:r>
    </w:p>
    <w:p w:rsidR="009F646D" w:rsidRPr="00F948A1" w:rsidRDefault="009F646D" w:rsidP="009F646D">
      <w:pPr>
        <w:pStyle w:val="s1"/>
      </w:pPr>
      <w:r w:rsidRPr="00F948A1">
        <w:t>- дата начала и окончания проведения инвентаризации;</w:t>
      </w:r>
    </w:p>
    <w:p w:rsidR="009F646D" w:rsidRPr="00F948A1" w:rsidRDefault="009F646D" w:rsidP="009F646D">
      <w:pPr>
        <w:pStyle w:val="s1"/>
      </w:pPr>
      <w:r w:rsidRPr="00F948A1">
        <w:t>- причина проведения инвентаризации.</w:t>
      </w:r>
    </w:p>
    <w:p w:rsidR="009F646D" w:rsidRPr="00F948A1" w:rsidRDefault="009F646D" w:rsidP="009F646D">
      <w:pPr>
        <w:pStyle w:val="s1"/>
      </w:pPr>
      <w:r w:rsidRPr="00F948A1">
        <w:t>Председатель и члены инвентаризационной комиссии для подтверждения их ознакомления с приказом о проведении инвентаризации в обязательном порядке расписываются в журнале контроля.</w:t>
      </w:r>
    </w:p>
    <w:p w:rsidR="009F646D" w:rsidRPr="00F948A1" w:rsidRDefault="009F646D" w:rsidP="009F646D">
      <w:pPr>
        <w:pStyle w:val="s1"/>
      </w:pPr>
      <w:r w:rsidRPr="00F948A1">
        <w:t>Председатель комиссии перед началом инвентаризации подготавливает план работы, проводит инструктаж с членами комиссии и знакомит их с нормативными правовыми актами по проведению инвентаризации, с материалами предыдущих инвентаризаций, ревизий и проверок.</w:t>
      </w:r>
    </w:p>
    <w:p w:rsidR="009F646D" w:rsidRPr="00F948A1" w:rsidRDefault="009F646D" w:rsidP="009F646D">
      <w:pPr>
        <w:pStyle w:val="s1"/>
      </w:pPr>
      <w:r w:rsidRPr="00F948A1">
        <w:lastRenderedPageBreak/>
        <w:t>2.7. Ответственные лица в состав инвентаризационной комиссии не входят.</w:t>
      </w:r>
    </w:p>
    <w:p w:rsidR="009F646D" w:rsidRPr="00F948A1" w:rsidRDefault="009F646D" w:rsidP="009F646D">
      <w:pPr>
        <w:pStyle w:val="s1"/>
      </w:pPr>
      <w:r w:rsidRPr="00F948A1">
        <w:t>Их присутствие при проверке фактического наличия имущества обязательно.</w:t>
      </w:r>
    </w:p>
    <w:p w:rsidR="009F646D" w:rsidRPr="00F948A1" w:rsidRDefault="009F646D" w:rsidP="009F646D">
      <w:pPr>
        <w:pStyle w:val="s1"/>
      </w:pPr>
      <w:r w:rsidRPr="00F948A1">
        <w:t>С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в бухгалтерию или переданы комиссии, и все ценности, поступившие на их ответственное хранение, оприходованы, а выбывшие - списаны в расход.</w:t>
      </w:r>
    </w:p>
    <w:p w:rsidR="009F646D" w:rsidRPr="00F948A1" w:rsidRDefault="009F646D" w:rsidP="009F646D">
      <w:pPr>
        <w:pStyle w:val="s1"/>
      </w:pPr>
      <w:r w:rsidRPr="00F948A1">
        <w:t>2.8. Инвентаризации без каких-либо изъятий подлежат:</w:t>
      </w:r>
    </w:p>
    <w:p w:rsidR="009F646D" w:rsidRPr="00F948A1" w:rsidRDefault="009F646D" w:rsidP="009F646D">
      <w:pPr>
        <w:pStyle w:val="s1"/>
      </w:pPr>
      <w:r w:rsidRPr="00F948A1">
        <w:t>- имущество, принадлежащее учреждению на праве оперативного управления, независимо от его местонахождения (нефинансовые и финансовые активы, в том числе финансовые вложения, готовая продукция, товары, денежные средства и денежные документы);</w:t>
      </w:r>
    </w:p>
    <w:p w:rsidR="009F646D" w:rsidRPr="00F948A1" w:rsidRDefault="009F646D" w:rsidP="009F646D">
      <w:pPr>
        <w:pStyle w:val="s1"/>
      </w:pPr>
      <w:r w:rsidRPr="00F948A1">
        <w:t xml:space="preserve">- обязательства, в </w:t>
      </w:r>
      <w:proofErr w:type="spellStart"/>
      <w:r w:rsidRPr="00F948A1">
        <w:t>т.ч</w:t>
      </w:r>
      <w:proofErr w:type="spellEnd"/>
      <w:r w:rsidRPr="00F948A1">
        <w:t>. кредиторская задолженность, кредиты банков, займы;</w:t>
      </w:r>
    </w:p>
    <w:p w:rsidR="009F646D" w:rsidRPr="00F948A1" w:rsidRDefault="009F646D" w:rsidP="009F646D">
      <w:pPr>
        <w:pStyle w:val="s1"/>
      </w:pPr>
      <w:r w:rsidRPr="00F948A1">
        <w:t xml:space="preserve">- имущество, не принадлежащее учреждению, но числящееся в бухгалтерском учете, в том числе на </w:t>
      </w:r>
      <w:proofErr w:type="spellStart"/>
      <w:r w:rsidRPr="00F948A1">
        <w:t>забалансовых</w:t>
      </w:r>
      <w:proofErr w:type="spellEnd"/>
      <w:r w:rsidRPr="00F948A1">
        <w:t xml:space="preserve"> счетах: находящееся на ответственном хранении, арендованное, полученное для переработки или в безвозмездное пользование;</w:t>
      </w:r>
    </w:p>
    <w:p w:rsidR="009F646D" w:rsidRPr="00F948A1" w:rsidRDefault="009F646D" w:rsidP="009F646D">
      <w:pPr>
        <w:pStyle w:val="s1"/>
      </w:pPr>
      <w:r w:rsidRPr="00F948A1">
        <w:t>- имущество, не учтенное по каким-либо причинам, но находящееся на момент инвентаризации на территории, подконтрольной учреждению.</w:t>
      </w:r>
    </w:p>
    <w:p w:rsidR="009F646D" w:rsidRPr="00F948A1" w:rsidRDefault="009F646D" w:rsidP="009F646D">
      <w:pPr>
        <w:pStyle w:val="s1"/>
      </w:pPr>
      <w:r w:rsidRPr="00F948A1">
        <w:t>Инвентаризация имущества производится по его местонахождению и ответственному лицу.</w:t>
      </w:r>
    </w:p>
    <w:p w:rsidR="009F646D" w:rsidRPr="00F948A1" w:rsidRDefault="009F646D" w:rsidP="009F646D">
      <w:pPr>
        <w:pStyle w:val="s1"/>
      </w:pPr>
      <w:r w:rsidRPr="00F948A1">
        <w:t>Фактическое наличие имущества при инвентаризации определяют путем обязательного подсчета, взвешивания, обмера.</w:t>
      </w:r>
    </w:p>
    <w:p w:rsidR="009F646D" w:rsidRPr="00F948A1" w:rsidRDefault="009F646D" w:rsidP="009F646D">
      <w:pPr>
        <w:pStyle w:val="s1"/>
      </w:pPr>
      <w:r w:rsidRPr="00F948A1">
        <w:t>Перечень объектов, подлежащих инвентаризации, периодичность (сроки проведения инвентаризации), а также перечень нормативных актов, регулирующих особенности проведения инвентаризации отдельных видов активов и обязательств, приведен в таблице:</w:t>
      </w:r>
    </w:p>
    <w:tbl>
      <w:tblPr>
        <w:tblW w:w="77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2106"/>
        <w:gridCol w:w="3391"/>
      </w:tblGrid>
      <w:tr w:rsidR="009F646D" w:rsidRPr="00F948A1" w:rsidTr="009F646D">
        <w:trPr>
          <w:tblCellSpacing w:w="15" w:type="dxa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F646D" w:rsidRPr="00F948A1" w:rsidRDefault="009F646D">
            <w:pPr>
              <w:pStyle w:val="s1"/>
              <w:jc w:val="center"/>
            </w:pPr>
            <w:r w:rsidRPr="00F948A1">
              <w:t>Объекты инвентаризации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F646D" w:rsidRPr="00F948A1" w:rsidRDefault="009F646D">
            <w:pPr>
              <w:pStyle w:val="s1"/>
              <w:jc w:val="center"/>
            </w:pPr>
            <w:r w:rsidRPr="00F948A1">
              <w:t>Периодичность и сроки проведения инвентаризации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6D" w:rsidRPr="00F948A1" w:rsidRDefault="009F646D">
            <w:pPr>
              <w:pStyle w:val="s1"/>
              <w:jc w:val="center"/>
            </w:pPr>
            <w:r w:rsidRPr="00F948A1">
              <w:t>Нормативное регулирование порядка проведения инвентаризации</w:t>
            </w:r>
          </w:p>
        </w:tc>
      </w:tr>
      <w:tr w:rsidR="009F646D" w:rsidRPr="00F948A1" w:rsidTr="009F646D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>Основные средства, в том числе объекты учета аренды</w:t>
            </w:r>
          </w:p>
          <w:p w:rsidR="009F646D" w:rsidRPr="00F948A1" w:rsidRDefault="009F646D">
            <w:pPr>
              <w:pStyle w:val="empty"/>
            </w:pPr>
            <w:r w:rsidRPr="00F948A1">
              <w:t> </w:t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 w:rsidP="00D249DF">
            <w:pPr>
              <w:pStyle w:val="s16"/>
            </w:pPr>
            <w:r w:rsidRPr="00F948A1">
              <w:t>ежегодно на</w:t>
            </w:r>
            <w:r w:rsidRPr="00F948A1">
              <w:rPr>
                <w:rStyle w:val="s10"/>
              </w:rPr>
              <w:t xml:space="preserve"> 1 декабря</w:t>
            </w:r>
            <w:r w:rsidRPr="00F948A1">
              <w:t>, а также при передаче (возврате) в аренду (безвозмездное пользование)</w:t>
            </w:r>
          </w:p>
        </w:tc>
        <w:tc>
          <w:tcPr>
            <w:tcW w:w="3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>- </w:t>
            </w:r>
            <w:hyperlink r:id="rId14" w:anchor="/document/71586636/entry/1081" w:history="1">
              <w:r w:rsidRPr="00F948A1">
                <w:rPr>
                  <w:rStyle w:val="af2"/>
                  <w:rFonts w:eastAsiaTheme="majorEastAsia"/>
                </w:rPr>
                <w:t>п. 81</w:t>
              </w:r>
            </w:hyperlink>
            <w:r w:rsidRPr="00F948A1">
              <w:t xml:space="preserve"> СГС "Концептуальные основы...";</w:t>
            </w:r>
          </w:p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15" w:anchor="/document/10103513/entry/31" w:history="1">
              <w:proofErr w:type="spellStart"/>
              <w:r w:rsidRPr="00F948A1">
                <w:rPr>
                  <w:rStyle w:val="af2"/>
                  <w:rFonts w:eastAsiaTheme="majorEastAsia"/>
                </w:rPr>
                <w:t>п.п</w:t>
              </w:r>
              <w:proofErr w:type="spellEnd"/>
              <w:r w:rsidRPr="00F948A1">
                <w:rPr>
                  <w:rStyle w:val="af2"/>
                  <w:rFonts w:eastAsiaTheme="majorEastAsia"/>
                </w:rPr>
                <w:t>. 3.1 - 3.7</w:t>
              </w:r>
            </w:hyperlink>
            <w:r w:rsidRPr="00F948A1">
              <w:t xml:space="preserve"> Методических указаний N 49;</w:t>
            </w:r>
          </w:p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16" w:anchor="/document/70380800/entry/72" w:history="1">
              <w:r w:rsidRPr="00F948A1">
                <w:rPr>
                  <w:rStyle w:val="af2"/>
                  <w:rFonts w:eastAsiaTheme="majorEastAsia"/>
                </w:rPr>
                <w:t>п. 7.2</w:t>
              </w:r>
            </w:hyperlink>
            <w:r w:rsidRPr="00F948A1">
              <w:t xml:space="preserve"> Приказа Минкультуры России от 08.10.2012 N 1077;</w:t>
            </w:r>
          </w:p>
          <w:p w:rsidR="009F646D" w:rsidRPr="00F948A1" w:rsidRDefault="009F646D">
            <w:pPr>
              <w:pStyle w:val="s16"/>
            </w:pPr>
            <w:r w:rsidRPr="00F948A1">
              <w:t>- </w:t>
            </w:r>
            <w:proofErr w:type="spellStart"/>
            <w:r w:rsidRPr="00F948A1">
              <w:fldChar w:fldCharType="begin"/>
            </w:r>
            <w:r w:rsidRPr="00F948A1">
              <w:instrText xml:space="preserve"> HYPERLINK "https://internet.garant.ru/" \l "/document/71582774/entry/1027" </w:instrText>
            </w:r>
            <w:r w:rsidRPr="00F948A1">
              <w:fldChar w:fldCharType="separate"/>
            </w:r>
            <w:r w:rsidRPr="00F948A1">
              <w:rPr>
                <w:rStyle w:val="af2"/>
                <w:rFonts w:eastAsiaTheme="majorEastAsia"/>
              </w:rPr>
              <w:t>п.п</w:t>
            </w:r>
            <w:proofErr w:type="spellEnd"/>
            <w:r w:rsidRPr="00F948A1">
              <w:rPr>
                <w:rStyle w:val="af2"/>
                <w:rFonts w:eastAsiaTheme="majorEastAsia"/>
              </w:rPr>
              <w:t>. 27</w:t>
            </w:r>
            <w:r w:rsidRPr="00F948A1">
              <w:fldChar w:fldCharType="end"/>
            </w:r>
            <w:r w:rsidRPr="00F948A1">
              <w:t xml:space="preserve"> - </w:t>
            </w:r>
            <w:hyperlink r:id="rId17" w:anchor="/document/71582774/entry/1040" w:history="1">
              <w:r w:rsidRPr="00F948A1">
                <w:rPr>
                  <w:rStyle w:val="af2"/>
                  <w:rFonts w:eastAsiaTheme="majorEastAsia"/>
                </w:rPr>
                <w:t>40</w:t>
              </w:r>
            </w:hyperlink>
            <w:r w:rsidRPr="00F948A1">
              <w:t xml:space="preserve"> Инструкции о порядке учета и хранения драгоценных металлов, драгоценных камней, </w:t>
            </w:r>
            <w:r w:rsidRPr="00F948A1">
              <w:lastRenderedPageBreak/>
              <w:t>продукции из них и ведения отчетности при их производстве, использовании и обращении, утвержденной Приказом Минфина России от 09.12.2016 N 231н (далее - Инструкция N 231н)</w:t>
            </w:r>
          </w:p>
        </w:tc>
      </w:tr>
      <w:tr w:rsidR="009F646D" w:rsidRPr="00F948A1" w:rsidTr="009F646D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lastRenderedPageBreak/>
              <w:t>Нематериальные активы (включая права пользования нематериальными активами)</w:t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 w:rsidP="00D249DF">
            <w:pPr>
              <w:pStyle w:val="s16"/>
            </w:pPr>
            <w:r w:rsidRPr="00F948A1">
              <w:t xml:space="preserve">ежегодно на </w:t>
            </w:r>
            <w:r w:rsidRPr="00F948A1">
              <w:rPr>
                <w:rStyle w:val="s10"/>
              </w:rPr>
              <w:t>1 декабря</w:t>
            </w:r>
          </w:p>
        </w:tc>
        <w:tc>
          <w:tcPr>
            <w:tcW w:w="3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18" w:anchor="/document/10103513/entry/38" w:history="1">
              <w:r w:rsidRPr="00F948A1">
                <w:rPr>
                  <w:rStyle w:val="af2"/>
                  <w:rFonts w:eastAsiaTheme="majorEastAsia"/>
                </w:rPr>
                <w:t>п. 3.8</w:t>
              </w:r>
            </w:hyperlink>
            <w:r w:rsidRPr="00F948A1">
              <w:t xml:space="preserve"> Методических указаний N 49;</w:t>
            </w:r>
          </w:p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19" w:anchor="/document/12129923/entry/10000" w:history="1">
              <w:r w:rsidRPr="00F948A1">
                <w:rPr>
                  <w:rStyle w:val="af2"/>
                  <w:rFonts w:eastAsiaTheme="majorEastAsia"/>
                </w:rPr>
                <w:t>Методические рекомендации</w:t>
              </w:r>
            </w:hyperlink>
            <w:r w:rsidRPr="00F948A1">
              <w:t xml:space="preserve"> по инвентаризации прав на результаты научно-технической деятельности, утвержденные </w:t>
            </w:r>
            <w:hyperlink r:id="rId20" w:anchor="/document/12129923/entry/0" w:history="1">
              <w:r w:rsidRPr="00F948A1">
                <w:rPr>
                  <w:rStyle w:val="af2"/>
                  <w:rFonts w:eastAsiaTheme="majorEastAsia"/>
                </w:rPr>
                <w:t>распоряжением</w:t>
              </w:r>
            </w:hyperlink>
            <w:r w:rsidRPr="00F948A1">
              <w:t xml:space="preserve"> </w:t>
            </w:r>
            <w:proofErr w:type="spellStart"/>
            <w:r w:rsidRPr="00F948A1">
              <w:t>Минимущества</w:t>
            </w:r>
            <w:proofErr w:type="spellEnd"/>
            <w:r w:rsidRPr="00F948A1">
              <w:t xml:space="preserve"> России, </w:t>
            </w:r>
            <w:proofErr w:type="spellStart"/>
            <w:r w:rsidRPr="00F948A1">
              <w:t>Минпромнауки</w:t>
            </w:r>
            <w:proofErr w:type="spellEnd"/>
            <w:r w:rsidRPr="00F948A1">
              <w:t xml:space="preserve"> России, Минюста России от 22.05.2002 N 1272-р/Р-8/149</w:t>
            </w:r>
          </w:p>
        </w:tc>
      </w:tr>
      <w:tr w:rsidR="009F646D" w:rsidRPr="00F948A1" w:rsidTr="009F646D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>Права пользования активами, признаваемые в учете в составе объектов операционной аренды</w:t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>ежегодно перед составлением годовой отчетности, а также при получении (возврате) имущества в аренду</w:t>
            </w:r>
          </w:p>
        </w:tc>
        <w:tc>
          <w:tcPr>
            <w:tcW w:w="3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>-</w:t>
            </w:r>
          </w:p>
        </w:tc>
      </w:tr>
      <w:tr w:rsidR="009F646D" w:rsidRPr="00F948A1" w:rsidTr="009F646D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>Непроизведенные активы</w:t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>ежегодно перед составлением годовой отчетности</w:t>
            </w:r>
          </w:p>
        </w:tc>
        <w:tc>
          <w:tcPr>
            <w:tcW w:w="3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6D" w:rsidRPr="00F948A1" w:rsidRDefault="009F646D">
            <w:pPr>
              <w:pStyle w:val="empty"/>
            </w:pPr>
            <w:r w:rsidRPr="00F948A1">
              <w:t> </w:t>
            </w:r>
          </w:p>
        </w:tc>
      </w:tr>
      <w:tr w:rsidR="009F646D" w:rsidRPr="00F948A1" w:rsidTr="009F646D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>Финансовые вложения</w:t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 w:rsidP="00D249DF">
            <w:pPr>
              <w:pStyle w:val="s16"/>
            </w:pPr>
            <w:r w:rsidRPr="00F948A1">
              <w:t xml:space="preserve">ежегодно </w:t>
            </w:r>
            <w:r w:rsidRPr="00F948A1">
              <w:rPr>
                <w:rStyle w:val="s10"/>
              </w:rPr>
              <w:t>на 1 декабря</w:t>
            </w:r>
          </w:p>
        </w:tc>
        <w:tc>
          <w:tcPr>
            <w:tcW w:w="3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21" w:anchor="/document/10103513/entry/39" w:history="1">
              <w:r w:rsidRPr="00F948A1">
                <w:rPr>
                  <w:rStyle w:val="af2"/>
                  <w:rFonts w:eastAsiaTheme="majorEastAsia"/>
                </w:rPr>
                <w:t>п. 3.9</w:t>
              </w:r>
            </w:hyperlink>
            <w:r w:rsidRPr="00F948A1">
              <w:t xml:space="preserve"> Методических указаний N 49</w:t>
            </w:r>
          </w:p>
        </w:tc>
      </w:tr>
      <w:tr w:rsidR="009F646D" w:rsidRPr="00F948A1" w:rsidTr="009F646D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>Материальные запасы</w:t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 w:rsidP="00D249DF">
            <w:pPr>
              <w:pStyle w:val="s16"/>
            </w:pPr>
            <w:r w:rsidRPr="00F948A1">
              <w:t xml:space="preserve">ежегодно </w:t>
            </w:r>
            <w:r w:rsidRPr="00F948A1">
              <w:rPr>
                <w:rStyle w:val="s10"/>
              </w:rPr>
              <w:t>на 1 декабря</w:t>
            </w:r>
          </w:p>
        </w:tc>
        <w:tc>
          <w:tcPr>
            <w:tcW w:w="3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22" w:anchor="/document/10103513/entry/315" w:history="1">
              <w:proofErr w:type="spellStart"/>
              <w:r w:rsidRPr="00F948A1">
                <w:rPr>
                  <w:rStyle w:val="af2"/>
                  <w:rFonts w:eastAsiaTheme="majorEastAsia"/>
                </w:rPr>
                <w:t>п.п</w:t>
              </w:r>
              <w:proofErr w:type="spellEnd"/>
              <w:r w:rsidRPr="00F948A1">
                <w:rPr>
                  <w:rStyle w:val="af2"/>
                  <w:rFonts w:eastAsiaTheme="majorEastAsia"/>
                </w:rPr>
                <w:t>. 3.15 - 3.26</w:t>
              </w:r>
            </w:hyperlink>
            <w:r w:rsidRPr="00F948A1">
              <w:t xml:space="preserve"> Методических указаний N 49;</w:t>
            </w:r>
          </w:p>
          <w:p w:rsidR="009F646D" w:rsidRPr="00F948A1" w:rsidRDefault="009F646D">
            <w:pPr>
              <w:pStyle w:val="s1"/>
            </w:pPr>
            <w:r w:rsidRPr="00F948A1">
              <w:t>- </w:t>
            </w:r>
            <w:proofErr w:type="spellStart"/>
            <w:r w:rsidRPr="00F948A1">
              <w:fldChar w:fldCharType="begin"/>
            </w:r>
            <w:r w:rsidRPr="00F948A1">
              <w:instrText xml:space="preserve"> HYPERLINK "https://internet.garant.ru/" \l "/document/71582774/entry/1027" </w:instrText>
            </w:r>
            <w:r w:rsidRPr="00F948A1">
              <w:fldChar w:fldCharType="separate"/>
            </w:r>
            <w:r w:rsidRPr="00F948A1">
              <w:rPr>
                <w:rStyle w:val="af2"/>
                <w:rFonts w:eastAsiaTheme="majorEastAsia"/>
              </w:rPr>
              <w:t>п.п</w:t>
            </w:r>
            <w:proofErr w:type="spellEnd"/>
            <w:r w:rsidRPr="00F948A1">
              <w:rPr>
                <w:rStyle w:val="af2"/>
                <w:rFonts w:eastAsiaTheme="majorEastAsia"/>
              </w:rPr>
              <w:t>. 27</w:t>
            </w:r>
            <w:r w:rsidRPr="00F948A1">
              <w:fldChar w:fldCharType="end"/>
            </w:r>
            <w:r w:rsidRPr="00F948A1">
              <w:t xml:space="preserve"> - </w:t>
            </w:r>
            <w:hyperlink r:id="rId23" w:anchor="/document/71582774/entry/1040" w:history="1">
              <w:r w:rsidRPr="00F948A1">
                <w:rPr>
                  <w:rStyle w:val="af2"/>
                  <w:rFonts w:eastAsiaTheme="majorEastAsia"/>
                </w:rPr>
                <w:t>40</w:t>
              </w:r>
            </w:hyperlink>
            <w:r w:rsidRPr="00F948A1">
              <w:t xml:space="preserve"> Инструкции N 231н;</w:t>
            </w:r>
          </w:p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24" w:anchor="/document/12107402/entry/38" w:history="1">
              <w:r w:rsidRPr="00F948A1">
                <w:rPr>
                  <w:rStyle w:val="af2"/>
                  <w:rFonts w:eastAsiaTheme="majorEastAsia"/>
                </w:rPr>
                <w:t>ст. 38</w:t>
              </w:r>
            </w:hyperlink>
            <w:r w:rsidRPr="00F948A1">
              <w:t xml:space="preserve"> Федерального закона от 08.01.1998 N 3-ФЗ "О наркотических средствах и психотропных веществах"</w:t>
            </w:r>
          </w:p>
        </w:tc>
      </w:tr>
      <w:tr w:rsidR="009F646D" w:rsidRPr="00F948A1" w:rsidTr="009F646D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>Незавершенное производство и расходы будущих периодов</w:t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 w:rsidP="00D249DF">
            <w:pPr>
              <w:pStyle w:val="s16"/>
            </w:pPr>
            <w:r w:rsidRPr="00F948A1">
              <w:rPr>
                <w:rStyle w:val="s10"/>
              </w:rPr>
              <w:t>ежегодно</w:t>
            </w:r>
            <w:r w:rsidRPr="00F948A1">
              <w:t xml:space="preserve"> на последний день отчетного периода</w:t>
            </w:r>
          </w:p>
        </w:tc>
        <w:tc>
          <w:tcPr>
            <w:tcW w:w="3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25" w:anchor="/document/10103513/entry/327" w:history="1">
              <w:proofErr w:type="spellStart"/>
              <w:r w:rsidRPr="00F948A1">
                <w:rPr>
                  <w:rStyle w:val="af2"/>
                  <w:rFonts w:eastAsiaTheme="majorEastAsia"/>
                </w:rPr>
                <w:t>п.п</w:t>
              </w:r>
              <w:proofErr w:type="spellEnd"/>
              <w:r w:rsidRPr="00F948A1">
                <w:rPr>
                  <w:rStyle w:val="af2"/>
                  <w:rFonts w:eastAsiaTheme="majorEastAsia"/>
                </w:rPr>
                <w:t>. 3.27 - 3.35</w:t>
              </w:r>
            </w:hyperlink>
            <w:r w:rsidRPr="00F948A1">
              <w:t xml:space="preserve"> Методических указаний N 49</w:t>
            </w:r>
          </w:p>
        </w:tc>
      </w:tr>
      <w:tr w:rsidR="009F646D" w:rsidRPr="00F948A1" w:rsidTr="009F646D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>Животные и молодняк животных</w:t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 w:rsidP="00D249DF">
            <w:pPr>
              <w:pStyle w:val="s16"/>
            </w:pPr>
            <w:r w:rsidRPr="00F948A1">
              <w:t xml:space="preserve">ежегодно на </w:t>
            </w:r>
            <w:r w:rsidRPr="00F948A1">
              <w:rPr>
                <w:rStyle w:val="s10"/>
              </w:rPr>
              <w:t>1 декабря</w:t>
            </w:r>
          </w:p>
        </w:tc>
        <w:tc>
          <w:tcPr>
            <w:tcW w:w="3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26" w:anchor="/document/10103513/entry/336" w:history="1">
              <w:proofErr w:type="spellStart"/>
              <w:r w:rsidRPr="00F948A1">
                <w:rPr>
                  <w:rStyle w:val="af2"/>
                  <w:rFonts w:eastAsiaTheme="majorEastAsia"/>
                </w:rPr>
                <w:t>п.п</w:t>
              </w:r>
              <w:proofErr w:type="spellEnd"/>
              <w:r w:rsidRPr="00F948A1">
                <w:rPr>
                  <w:rStyle w:val="af2"/>
                  <w:rFonts w:eastAsiaTheme="majorEastAsia"/>
                </w:rPr>
                <w:t>. 3.36 - 3.38</w:t>
              </w:r>
            </w:hyperlink>
            <w:r w:rsidRPr="00F948A1">
              <w:t xml:space="preserve"> Методических указаний N 49</w:t>
            </w:r>
          </w:p>
        </w:tc>
      </w:tr>
      <w:tr w:rsidR="009F646D" w:rsidRPr="00F948A1" w:rsidTr="009F646D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lastRenderedPageBreak/>
              <w:t>Денежные средства, денежные документы и бланки документов строгой отчетности</w:t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 w:rsidP="00D249DF">
            <w:pPr>
              <w:pStyle w:val="s16"/>
            </w:pPr>
            <w:r w:rsidRPr="00F948A1">
              <w:rPr>
                <w:rStyle w:val="s10"/>
              </w:rPr>
              <w:t>ежеквартально</w:t>
            </w:r>
            <w:r w:rsidRPr="00F948A1">
              <w:t xml:space="preserve"> на последний день отчетного периода</w:t>
            </w:r>
          </w:p>
        </w:tc>
        <w:tc>
          <w:tcPr>
            <w:tcW w:w="3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27" w:anchor="/document/10103513/entry/339" w:history="1">
              <w:proofErr w:type="spellStart"/>
              <w:r w:rsidRPr="00F948A1">
                <w:rPr>
                  <w:rStyle w:val="af2"/>
                  <w:rFonts w:eastAsiaTheme="majorEastAsia"/>
                </w:rPr>
                <w:t>п.п</w:t>
              </w:r>
              <w:proofErr w:type="spellEnd"/>
              <w:r w:rsidRPr="00F948A1">
                <w:rPr>
                  <w:rStyle w:val="af2"/>
                  <w:rFonts w:eastAsiaTheme="majorEastAsia"/>
                </w:rPr>
                <w:t>. 3.39 - 3.43</w:t>
              </w:r>
            </w:hyperlink>
            <w:r w:rsidRPr="00F948A1">
              <w:t xml:space="preserve"> Методических указаний N 49;</w:t>
            </w:r>
          </w:p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28" w:anchor="/document/6738329/entry/0" w:history="1">
              <w:r w:rsidRPr="00F948A1">
                <w:rPr>
                  <w:rStyle w:val="af2"/>
                  <w:rFonts w:eastAsiaTheme="majorEastAsia"/>
                </w:rPr>
                <w:t>письмо</w:t>
              </w:r>
            </w:hyperlink>
            <w:r w:rsidRPr="00F948A1">
              <w:t xml:space="preserve"> Минкультуры РФ от 15.07.2009 N 29-01-39/04</w:t>
            </w:r>
          </w:p>
        </w:tc>
      </w:tr>
      <w:tr w:rsidR="009F646D" w:rsidRPr="00F948A1" w:rsidTr="009F646D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>Расчеты, обязательства, в том числе:</w:t>
            </w:r>
          </w:p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29" w:anchor="/document/12180849/entry/20500" w:history="1">
              <w:r w:rsidRPr="00F948A1">
                <w:rPr>
                  <w:rStyle w:val="af2"/>
                  <w:rFonts w:eastAsiaTheme="majorEastAsia"/>
                </w:rPr>
                <w:t>0 205 00 000</w:t>
              </w:r>
            </w:hyperlink>
            <w:r w:rsidRPr="00F948A1">
              <w:t xml:space="preserve"> "Расчеты по доходам";</w:t>
            </w:r>
          </w:p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30" w:anchor="/document/12180849/entry/20600" w:history="1">
              <w:r w:rsidRPr="00F948A1">
                <w:rPr>
                  <w:rStyle w:val="af2"/>
                  <w:rFonts w:eastAsiaTheme="majorEastAsia"/>
                </w:rPr>
                <w:t>0 206 00 000</w:t>
              </w:r>
            </w:hyperlink>
            <w:r w:rsidRPr="00F948A1">
              <w:t xml:space="preserve"> "Расчеты по выданным авансам";</w:t>
            </w:r>
          </w:p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31" w:anchor="/document/12180849/entry/20800" w:history="1">
              <w:r w:rsidRPr="00F948A1">
                <w:rPr>
                  <w:rStyle w:val="af2"/>
                  <w:rFonts w:eastAsiaTheme="majorEastAsia"/>
                </w:rPr>
                <w:t>0 208 00 000</w:t>
              </w:r>
            </w:hyperlink>
            <w:r w:rsidRPr="00F948A1">
              <w:t xml:space="preserve"> "Расчеты с подотчетными лицами";</w:t>
            </w:r>
          </w:p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32" w:anchor="/document/12180849/entry/20900" w:history="1">
              <w:r w:rsidRPr="00F948A1">
                <w:rPr>
                  <w:rStyle w:val="af2"/>
                  <w:rFonts w:eastAsiaTheme="majorEastAsia"/>
                </w:rPr>
                <w:t>0 209 00 000</w:t>
              </w:r>
            </w:hyperlink>
            <w:r w:rsidRPr="00F948A1">
              <w:t xml:space="preserve"> "Расчеты по ущербу имуществу и иным доходам";</w:t>
            </w:r>
          </w:p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33" w:anchor="/document/12180849/entry/21005" w:history="1">
              <w:r w:rsidRPr="00F948A1">
                <w:rPr>
                  <w:rStyle w:val="af2"/>
                  <w:rFonts w:eastAsiaTheme="majorEastAsia"/>
                </w:rPr>
                <w:t>0 210 00 000</w:t>
              </w:r>
            </w:hyperlink>
            <w:r w:rsidRPr="00F948A1">
              <w:t xml:space="preserve"> "Прочие расчеты с дебиторами";</w:t>
            </w:r>
          </w:p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34" w:anchor="/document/12180849/entry/30200" w:history="1">
              <w:r w:rsidRPr="00F948A1">
                <w:rPr>
                  <w:rStyle w:val="af2"/>
                  <w:rFonts w:eastAsiaTheme="majorEastAsia"/>
                </w:rPr>
                <w:t>0 302 00 000</w:t>
              </w:r>
            </w:hyperlink>
            <w:r w:rsidRPr="00F948A1">
              <w:t xml:space="preserve"> "Расчеты по принятым обязательствам";</w:t>
            </w:r>
          </w:p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35" w:anchor="/document/12180849/entry/30300" w:history="1">
              <w:r w:rsidRPr="00F948A1">
                <w:rPr>
                  <w:rStyle w:val="af2"/>
                  <w:rFonts w:eastAsiaTheme="majorEastAsia"/>
                </w:rPr>
                <w:t>0 303 00 000</w:t>
              </w:r>
            </w:hyperlink>
            <w:r w:rsidRPr="00F948A1">
              <w:t xml:space="preserve"> "Расчеты по платежам в бюджеты";</w:t>
            </w:r>
          </w:p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36" w:anchor="/document/12180849/entry/30400" w:history="1">
              <w:r w:rsidRPr="00F948A1">
                <w:rPr>
                  <w:rStyle w:val="af2"/>
                  <w:rFonts w:eastAsiaTheme="majorEastAsia"/>
                </w:rPr>
                <w:t>0 304 00 000</w:t>
              </w:r>
            </w:hyperlink>
            <w:r w:rsidRPr="00F948A1">
              <w:t xml:space="preserve"> "Прочие расчеты с кредиторами";</w:t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 w:rsidP="00D249DF">
            <w:pPr>
              <w:pStyle w:val="s16"/>
            </w:pPr>
            <w:proofErr w:type="gramStart"/>
            <w:r w:rsidRPr="00F948A1">
              <w:t>[</w:t>
            </w:r>
            <w:r w:rsidRPr="00F948A1">
              <w:rPr>
                <w:rStyle w:val="s10"/>
              </w:rPr>
              <w:t>ежегодно</w:t>
            </w:r>
            <w:r w:rsidRPr="00F948A1">
              <w:t xml:space="preserve"> на последний день отчетного периода</w:t>
            </w:r>
            <w:proofErr w:type="gramEnd"/>
          </w:p>
        </w:tc>
        <w:tc>
          <w:tcPr>
            <w:tcW w:w="3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37" w:anchor="/document/10103513/entry/344" w:history="1">
              <w:proofErr w:type="spellStart"/>
              <w:r w:rsidRPr="00F948A1">
                <w:rPr>
                  <w:rStyle w:val="af2"/>
                  <w:rFonts w:eastAsiaTheme="majorEastAsia"/>
                </w:rPr>
                <w:t>п.п</w:t>
              </w:r>
              <w:proofErr w:type="spellEnd"/>
              <w:r w:rsidRPr="00F948A1">
                <w:rPr>
                  <w:rStyle w:val="af2"/>
                  <w:rFonts w:eastAsiaTheme="majorEastAsia"/>
                </w:rPr>
                <w:t>. 3.44 - 3.48</w:t>
              </w:r>
            </w:hyperlink>
            <w:r w:rsidRPr="00F948A1">
              <w:t xml:space="preserve"> Методических указаний N 49;</w:t>
            </w:r>
          </w:p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38" w:anchor="/document/10900200/entry/21151" w:history="1">
              <w:proofErr w:type="spellStart"/>
              <w:r w:rsidRPr="00F948A1">
                <w:rPr>
                  <w:rStyle w:val="af2"/>
                  <w:rFonts w:eastAsiaTheme="majorEastAsia"/>
                </w:rPr>
                <w:t>пп</w:t>
              </w:r>
              <w:proofErr w:type="spellEnd"/>
              <w:r w:rsidRPr="00F948A1">
                <w:rPr>
                  <w:rStyle w:val="af2"/>
                  <w:rFonts w:eastAsiaTheme="majorEastAsia"/>
                </w:rPr>
                <w:t>. 5.1 п. 1 ст. 21</w:t>
              </w:r>
            </w:hyperlink>
            <w:r w:rsidRPr="00F948A1">
              <w:t xml:space="preserve">, </w:t>
            </w:r>
            <w:hyperlink r:id="rId39" w:anchor="/document/10900200/entry/78032" w:history="1">
              <w:proofErr w:type="spellStart"/>
              <w:r w:rsidRPr="00F948A1">
                <w:rPr>
                  <w:rStyle w:val="af2"/>
                  <w:rFonts w:eastAsiaTheme="majorEastAsia"/>
                </w:rPr>
                <w:t>абз</w:t>
              </w:r>
              <w:proofErr w:type="spellEnd"/>
              <w:r w:rsidRPr="00F948A1">
                <w:rPr>
                  <w:rStyle w:val="af2"/>
                  <w:rFonts w:eastAsiaTheme="majorEastAsia"/>
                </w:rPr>
                <w:t>. 2 п. 3 ст. 78</w:t>
              </w:r>
            </w:hyperlink>
            <w:r w:rsidRPr="00F948A1">
              <w:t xml:space="preserve"> НК РФ</w:t>
            </w:r>
          </w:p>
        </w:tc>
      </w:tr>
      <w:tr w:rsidR="009F646D" w:rsidRPr="00F948A1" w:rsidTr="009F646D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>Резервы предстоящих расходов и платежей, оценочные резервы</w:t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 w:rsidP="00D249DF">
            <w:pPr>
              <w:pStyle w:val="s16"/>
            </w:pPr>
            <w:r w:rsidRPr="00F948A1">
              <w:rPr>
                <w:rStyle w:val="s10"/>
              </w:rPr>
              <w:t>ежегодно</w:t>
            </w:r>
            <w:r w:rsidRPr="00F948A1">
              <w:t xml:space="preserve"> на последний день отчетного периода</w:t>
            </w:r>
          </w:p>
        </w:tc>
        <w:tc>
          <w:tcPr>
            <w:tcW w:w="3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 xml:space="preserve">- </w:t>
            </w:r>
            <w:hyperlink r:id="rId40" w:anchor="/document/10103513/entry/349" w:history="1">
              <w:proofErr w:type="spellStart"/>
              <w:r w:rsidRPr="00F948A1">
                <w:rPr>
                  <w:rStyle w:val="af2"/>
                  <w:rFonts w:eastAsiaTheme="majorEastAsia"/>
                </w:rPr>
                <w:t>п.п</w:t>
              </w:r>
              <w:proofErr w:type="spellEnd"/>
              <w:r w:rsidRPr="00F948A1">
                <w:rPr>
                  <w:rStyle w:val="af2"/>
                  <w:rFonts w:eastAsiaTheme="majorEastAsia"/>
                </w:rPr>
                <w:t>. 3.49 - 3.55</w:t>
              </w:r>
            </w:hyperlink>
            <w:r w:rsidRPr="00F948A1">
              <w:t xml:space="preserve"> Методических указаний N 49</w:t>
            </w:r>
          </w:p>
        </w:tc>
      </w:tr>
      <w:tr w:rsidR="009F646D" w:rsidRPr="00F948A1" w:rsidTr="009F646D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 xml:space="preserve">Доходы будущих </w:t>
            </w:r>
            <w:r w:rsidRPr="00F948A1">
              <w:lastRenderedPageBreak/>
              <w:t>периодов</w:t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 w:rsidP="00D249DF">
            <w:pPr>
              <w:pStyle w:val="s16"/>
            </w:pPr>
            <w:r w:rsidRPr="00F948A1">
              <w:rPr>
                <w:rStyle w:val="s10"/>
              </w:rPr>
              <w:lastRenderedPageBreak/>
              <w:t>ежегодно</w:t>
            </w:r>
            <w:r w:rsidRPr="00F948A1">
              <w:t xml:space="preserve"> на </w:t>
            </w:r>
            <w:r w:rsidRPr="00F948A1">
              <w:lastRenderedPageBreak/>
              <w:t>последний день отчетного периода</w:t>
            </w:r>
          </w:p>
        </w:tc>
        <w:tc>
          <w:tcPr>
            <w:tcW w:w="3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lastRenderedPageBreak/>
              <w:t>-</w:t>
            </w:r>
          </w:p>
        </w:tc>
      </w:tr>
      <w:tr w:rsidR="009F646D" w:rsidRPr="00F948A1" w:rsidTr="009F646D">
        <w:trPr>
          <w:tblCellSpacing w:w="15" w:type="dxa"/>
        </w:trPr>
        <w:tc>
          <w:tcPr>
            <w:tcW w:w="2244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lastRenderedPageBreak/>
              <w:t>Внеплановые инвентаризации всех видов имущества</w:t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9F646D" w:rsidRPr="00F948A1" w:rsidRDefault="009F646D" w:rsidP="00D249DF">
            <w:pPr>
              <w:pStyle w:val="s16"/>
            </w:pPr>
            <w:r w:rsidRPr="00F948A1">
              <w:t xml:space="preserve">В соответствии с приказом </w:t>
            </w:r>
            <w:r w:rsidR="00D249DF" w:rsidRPr="00F948A1">
              <w:t>начальника</w:t>
            </w:r>
          </w:p>
        </w:tc>
        <w:tc>
          <w:tcPr>
            <w:tcW w:w="33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6D" w:rsidRPr="00F948A1" w:rsidRDefault="009F646D">
            <w:pPr>
              <w:pStyle w:val="s16"/>
            </w:pPr>
            <w:r w:rsidRPr="00F948A1">
              <w:t>-</w:t>
            </w:r>
          </w:p>
        </w:tc>
      </w:tr>
    </w:tbl>
    <w:p w:rsidR="009F646D" w:rsidRPr="00F948A1" w:rsidRDefault="009F646D" w:rsidP="009F646D">
      <w:pPr>
        <w:pStyle w:val="empty"/>
      </w:pPr>
      <w:r w:rsidRPr="00F948A1">
        <w:t> </w:t>
      </w:r>
    </w:p>
    <w:p w:rsidR="009F646D" w:rsidRPr="00F948A1" w:rsidRDefault="009F646D" w:rsidP="009F646D">
      <w:pPr>
        <w:pStyle w:val="s1"/>
      </w:pPr>
      <w:r w:rsidRPr="00F948A1">
        <w:t>2.9. Порядок инвентаризации основных средств.</w:t>
      </w:r>
    </w:p>
    <w:p w:rsidR="009F646D" w:rsidRPr="00F948A1" w:rsidRDefault="009F646D" w:rsidP="009F646D">
      <w:pPr>
        <w:pStyle w:val="s1"/>
      </w:pPr>
      <w:r w:rsidRPr="00F948A1">
        <w:t>2.9.1. При проведении инвентаризации основных сре</w:t>
      </w:r>
      <w:proofErr w:type="gramStart"/>
      <w:r w:rsidRPr="00F948A1">
        <w:t>дств пр</w:t>
      </w:r>
      <w:proofErr w:type="gramEnd"/>
      <w:r w:rsidRPr="00F948A1">
        <w:t>оизводится проверка:</w:t>
      </w:r>
    </w:p>
    <w:p w:rsidR="009F646D" w:rsidRPr="00F948A1" w:rsidRDefault="009F646D" w:rsidP="009F646D">
      <w:pPr>
        <w:pStyle w:val="s1"/>
      </w:pPr>
      <w:r w:rsidRPr="00F948A1">
        <w:t>- фактического наличия объектов основных средств;</w:t>
      </w:r>
    </w:p>
    <w:p w:rsidR="009F646D" w:rsidRPr="00F948A1" w:rsidRDefault="009F646D" w:rsidP="009F646D">
      <w:pPr>
        <w:pStyle w:val="s1"/>
      </w:pPr>
      <w:r w:rsidRPr="00F948A1">
        <w:t>- состояния объектов основных средств - выявляются объекты, нуждающиеся в ремонте, восстановлении, списании;</w:t>
      </w:r>
    </w:p>
    <w:p w:rsidR="009F646D" w:rsidRPr="00F948A1" w:rsidRDefault="009F646D" w:rsidP="009F646D">
      <w:pPr>
        <w:pStyle w:val="s1"/>
      </w:pPr>
      <w:r w:rsidRPr="00F948A1">
        <w:t>- сохранности инвентарных номеров основных средств, нанесенных на объект и их составные части, приспособления, принадлежности;</w:t>
      </w:r>
    </w:p>
    <w:p w:rsidR="009F646D" w:rsidRPr="00F948A1" w:rsidRDefault="009F646D" w:rsidP="009F646D">
      <w:pPr>
        <w:pStyle w:val="s1"/>
      </w:pPr>
      <w:r w:rsidRPr="00F948A1">
        <w:t>- наличия и сохранности технической документации;</w:t>
      </w:r>
    </w:p>
    <w:p w:rsidR="009F646D" w:rsidRPr="00F948A1" w:rsidRDefault="009F646D" w:rsidP="009F646D">
      <w:pPr>
        <w:pStyle w:val="s1"/>
      </w:pPr>
      <w:r w:rsidRPr="00F948A1">
        <w:t>- наличия и сохранности правоустанавливающей документации (в предусмотренных случаях);</w:t>
      </w:r>
    </w:p>
    <w:p w:rsidR="009F646D" w:rsidRPr="00F948A1" w:rsidRDefault="009F646D" w:rsidP="009F646D">
      <w:pPr>
        <w:pStyle w:val="s1"/>
      </w:pPr>
      <w:r w:rsidRPr="00F948A1">
        <w:t>- комплектности объектов;</w:t>
      </w:r>
    </w:p>
    <w:p w:rsidR="009F646D" w:rsidRPr="00F948A1" w:rsidRDefault="009F646D" w:rsidP="009F646D">
      <w:pPr>
        <w:pStyle w:val="s1"/>
      </w:pPr>
      <w:r w:rsidRPr="00F948A1">
        <w:t>- наличия документов, подтверждающих гарантийные обязательства поставщиков (производителей) на технику (в первую очередь на технику, приобретенную в течение последнего года);</w:t>
      </w:r>
    </w:p>
    <w:p w:rsidR="009F646D" w:rsidRPr="00F948A1" w:rsidRDefault="009F646D" w:rsidP="009F646D">
      <w:pPr>
        <w:pStyle w:val="s1"/>
      </w:pPr>
      <w:r w:rsidRPr="00F948A1">
        <w:t>- правильности применения кодов ОКОФ, группировки по счетам учета и установления норм амортизации.</w:t>
      </w:r>
    </w:p>
    <w:p w:rsidR="009F646D" w:rsidRPr="00F948A1" w:rsidRDefault="009F646D" w:rsidP="009F646D">
      <w:pPr>
        <w:pStyle w:val="s1"/>
      </w:pPr>
      <w:r w:rsidRPr="00F948A1">
        <w:t>2.9.2. При проведении инвентаризации зданий (помещений) проверяются:</w:t>
      </w:r>
    </w:p>
    <w:p w:rsidR="009F646D" w:rsidRPr="00F948A1" w:rsidRDefault="009F646D" w:rsidP="009F646D">
      <w:pPr>
        <w:pStyle w:val="s1"/>
      </w:pPr>
      <w:r w:rsidRPr="00F948A1">
        <w:t>- наличие правоустанавливающей документации;</w:t>
      </w:r>
    </w:p>
    <w:p w:rsidR="009F646D" w:rsidRPr="00F948A1" w:rsidRDefault="009F646D" w:rsidP="009F646D">
      <w:pPr>
        <w:pStyle w:val="s1"/>
      </w:pPr>
      <w:r w:rsidRPr="00F948A1">
        <w:t>- соответствие учетных данных правоустанавливающим документам;</w:t>
      </w:r>
    </w:p>
    <w:p w:rsidR="009F646D" w:rsidRPr="00F948A1" w:rsidRDefault="009F646D" w:rsidP="009F646D">
      <w:pPr>
        <w:pStyle w:val="s1"/>
      </w:pPr>
      <w:r w:rsidRPr="00F948A1">
        <w:t>- наличие технической документации на отдельные инженерные и коммунальные системы, входящие в состав здания: систему водопровода, канализации, отопления, электроснабжения, пожарную сигнализацию, охранную сигнализацию, систему видеонаблюдения и т.д.;</w:t>
      </w:r>
    </w:p>
    <w:p w:rsidR="009F646D" w:rsidRPr="00F948A1" w:rsidRDefault="009F646D" w:rsidP="009F646D">
      <w:pPr>
        <w:pStyle w:val="s1"/>
      </w:pPr>
      <w:r w:rsidRPr="00F948A1">
        <w:t>- соответствие узлов и компонент инженерных и коммунальных систем технической документации (при выявлении отклонений подготавливаются рекомендации об уточнении технической документации);</w:t>
      </w:r>
    </w:p>
    <w:p w:rsidR="009F646D" w:rsidRPr="00F948A1" w:rsidRDefault="009F646D" w:rsidP="009F646D">
      <w:pPr>
        <w:pStyle w:val="s1"/>
      </w:pPr>
      <w:r w:rsidRPr="00F948A1">
        <w:t>- внешнее состояние конструктивных элементов здания, внешней и внутренней отделки, окон, дверей, узлов и компонент инженерных и коммунальных систем (при выявлении неисправностей формируются рекомендации по проведению ремонтно-восстановительных работ).</w:t>
      </w:r>
    </w:p>
    <w:p w:rsidR="009F646D" w:rsidRPr="00F948A1" w:rsidRDefault="009F646D" w:rsidP="009F646D">
      <w:pPr>
        <w:pStyle w:val="s1"/>
      </w:pPr>
      <w:r w:rsidRPr="00F948A1">
        <w:lastRenderedPageBreak/>
        <w:t>2.9.3. При проведении инвентаризации компьютерной техники проверяются:</w:t>
      </w:r>
    </w:p>
    <w:p w:rsidR="009F646D" w:rsidRPr="00F948A1" w:rsidRDefault="009F646D" w:rsidP="009F646D">
      <w:pPr>
        <w:pStyle w:val="s1"/>
      </w:pPr>
      <w:r w:rsidRPr="00F948A1">
        <w:t>- серийные номера составных частей и комплектующих;</w:t>
      </w:r>
    </w:p>
    <w:p w:rsidR="009F646D" w:rsidRPr="00F948A1" w:rsidRDefault="009F646D" w:rsidP="009F646D">
      <w:pPr>
        <w:pStyle w:val="s1"/>
      </w:pPr>
      <w:r w:rsidRPr="00F948A1">
        <w:t>- состав компонент системных блоков;</w:t>
      </w:r>
    </w:p>
    <w:p w:rsidR="009F646D" w:rsidRPr="00F948A1" w:rsidRDefault="009F646D" w:rsidP="009F646D">
      <w:pPr>
        <w:pStyle w:val="s1"/>
      </w:pPr>
      <w:r w:rsidRPr="00F948A1">
        <w:t>- наличие правоустанавливающих документов на используемое программное обеспечение.</w:t>
      </w:r>
    </w:p>
    <w:p w:rsidR="009F646D" w:rsidRPr="00F948A1" w:rsidRDefault="009F646D" w:rsidP="009F646D">
      <w:pPr>
        <w:pStyle w:val="s1"/>
      </w:pPr>
      <w:r w:rsidRPr="00F948A1">
        <w:t>2.9.4. При проведении инвентаризации объектов автотранспорта (самоходной техники) проверяются:</w:t>
      </w:r>
    </w:p>
    <w:p w:rsidR="009F646D" w:rsidRPr="00F948A1" w:rsidRDefault="009F646D" w:rsidP="009F646D">
      <w:pPr>
        <w:pStyle w:val="s1"/>
      </w:pPr>
      <w:r w:rsidRPr="00F948A1">
        <w:t>- наличие и состояние приспособлений и принадлежностей;</w:t>
      </w:r>
    </w:p>
    <w:p w:rsidR="009F646D" w:rsidRPr="00F948A1" w:rsidRDefault="009F646D" w:rsidP="009F646D">
      <w:pPr>
        <w:pStyle w:val="s1"/>
      </w:pPr>
      <w:r w:rsidRPr="00F948A1">
        <w:t>- исправность одометра;</w:t>
      </w:r>
    </w:p>
    <w:p w:rsidR="009F646D" w:rsidRPr="00F948A1" w:rsidRDefault="009F646D" w:rsidP="009F646D">
      <w:pPr>
        <w:pStyle w:val="s1"/>
      </w:pPr>
      <w:r w:rsidRPr="00F948A1">
        <w:t>- исправность датчиков количества топлива;</w:t>
      </w:r>
    </w:p>
    <w:p w:rsidR="009F646D" w:rsidRPr="00F948A1" w:rsidRDefault="009F646D" w:rsidP="009F646D">
      <w:pPr>
        <w:pStyle w:val="s1"/>
      </w:pPr>
      <w:r w:rsidRPr="00F948A1">
        <w:t>- соответствие данных одометра данным путевых листов.</w:t>
      </w:r>
    </w:p>
    <w:p w:rsidR="009F646D" w:rsidRPr="00F948A1" w:rsidRDefault="009F646D" w:rsidP="009F646D">
      <w:pPr>
        <w:pStyle w:val="s1"/>
      </w:pPr>
      <w:r w:rsidRPr="00F948A1">
        <w:t>2.10. Инвентаризация нематериальных активов (включая права пользования нематериальными активами).</w:t>
      </w:r>
    </w:p>
    <w:p w:rsidR="009F646D" w:rsidRPr="00F948A1" w:rsidRDefault="009F646D" w:rsidP="009F646D">
      <w:pPr>
        <w:pStyle w:val="s1"/>
      </w:pPr>
      <w:r w:rsidRPr="00F948A1">
        <w:t>Ежегодно при проведении инвентаризации в целях составления годовой бухгалтерской (финансовой) отчетности проверяется изменение факторов, которые влияют на срок полезного использования нематериальных активов, в том числе нематериальных активов с неопределенным сроком использования, прав пользования нематериальными активами. При изменении этих факторов срок полезного использования нематериальных активов уточняется. Перечень факторов для проверки:</w:t>
      </w:r>
    </w:p>
    <w:p w:rsidR="009F646D" w:rsidRPr="00F948A1" w:rsidRDefault="009F646D" w:rsidP="009F646D">
      <w:pPr>
        <w:pStyle w:val="s1"/>
      </w:pPr>
      <w:r w:rsidRPr="00F948A1">
        <w:t>- ожидаемый срок получения экономических выгод и (или) полезного потенциала, заключенных в активе, признаваемом объектом нематериальных активов;</w:t>
      </w:r>
    </w:p>
    <w:p w:rsidR="009F646D" w:rsidRPr="00F948A1" w:rsidRDefault="009F646D" w:rsidP="009F646D">
      <w:pPr>
        <w:pStyle w:val="s1"/>
      </w:pPr>
      <w:r w:rsidRPr="00F948A1">
        <w:t>- срок действия прав учреждения на результат интеллектуальной деятельности или средство индивидуализации и периода контроля над активом;</w:t>
      </w:r>
    </w:p>
    <w:p w:rsidR="009F646D" w:rsidRPr="00F948A1" w:rsidRDefault="009F646D" w:rsidP="009F646D">
      <w:pPr>
        <w:pStyle w:val="s1"/>
      </w:pPr>
      <w:r w:rsidRPr="00F948A1">
        <w:t>- срок действия патента, свидетельства и других ограничений сроков использования объектов интеллектуальной собственности;</w:t>
      </w:r>
    </w:p>
    <w:p w:rsidR="009F646D" w:rsidRPr="00F948A1" w:rsidRDefault="009F646D" w:rsidP="009F646D">
      <w:pPr>
        <w:pStyle w:val="s1"/>
      </w:pPr>
      <w:r w:rsidRPr="00F948A1">
        <w:t>- срок полезного использования иного актива, с которым объект нематериальных активов непосредственного связан;</w:t>
      </w:r>
    </w:p>
    <w:p w:rsidR="009F646D" w:rsidRPr="00F948A1" w:rsidRDefault="009F646D" w:rsidP="009F646D">
      <w:pPr>
        <w:pStyle w:val="s1"/>
      </w:pPr>
      <w:r w:rsidRPr="00F948A1">
        <w:t>- типичный жизненный цикл для актива и публичная информация об оценках сроков полезной службы аналогичных активов, которые используются аналогичным образом;</w:t>
      </w:r>
    </w:p>
    <w:p w:rsidR="009F646D" w:rsidRPr="00F948A1" w:rsidRDefault="009F646D" w:rsidP="009F646D">
      <w:pPr>
        <w:pStyle w:val="s1"/>
      </w:pPr>
      <w:r w:rsidRPr="00F948A1">
        <w:t>- технологические, технические и другие типы устаревания.</w:t>
      </w:r>
    </w:p>
    <w:p w:rsidR="009F646D" w:rsidRPr="00F948A1" w:rsidRDefault="009F646D" w:rsidP="009F646D">
      <w:pPr>
        <w:pStyle w:val="s91"/>
      </w:pPr>
      <w:r w:rsidRPr="00F948A1">
        <w:t xml:space="preserve">(Основание: </w:t>
      </w:r>
      <w:hyperlink r:id="rId41" w:anchor="/document/12180849/entry/2061" w:history="1">
        <w:r w:rsidRPr="00F948A1">
          <w:rPr>
            <w:rStyle w:val="af2"/>
            <w:rFonts w:eastAsiaTheme="majorEastAsia"/>
          </w:rPr>
          <w:t>п. 61</w:t>
        </w:r>
      </w:hyperlink>
      <w:r w:rsidRPr="00F948A1">
        <w:t xml:space="preserve"> Инструкции N 157н, </w:t>
      </w:r>
      <w:hyperlink r:id="rId42" w:anchor="/document/73153968/entry/1027" w:history="1">
        <w:r w:rsidRPr="00F948A1">
          <w:rPr>
            <w:rStyle w:val="af2"/>
            <w:rFonts w:eastAsiaTheme="majorEastAsia"/>
          </w:rPr>
          <w:t>п. 27</w:t>
        </w:r>
      </w:hyperlink>
      <w:r w:rsidRPr="00F948A1">
        <w:t xml:space="preserve"> Стандарта "Нематериальные активы")</w:t>
      </w:r>
    </w:p>
    <w:p w:rsidR="009F646D" w:rsidRPr="00F948A1" w:rsidRDefault="009F646D" w:rsidP="009F646D">
      <w:pPr>
        <w:pStyle w:val="s1"/>
      </w:pPr>
      <w:r w:rsidRPr="00F948A1">
        <w:t>2.11. Для оформления инвентаризации применяют формы, утвержденные Приказом N 52н: инвентаризационные описи (</w:t>
      </w:r>
      <w:hyperlink r:id="rId43" w:anchor="/multilink/58070808/paragraph/132/number/0" w:history="1">
        <w:r w:rsidRPr="00F948A1">
          <w:rPr>
            <w:rStyle w:val="af2"/>
            <w:rFonts w:eastAsiaTheme="majorEastAsia"/>
          </w:rPr>
          <w:t>формы 0504081 - 0504089</w:t>
        </w:r>
      </w:hyperlink>
      <w:r w:rsidRPr="00F948A1">
        <w:t xml:space="preserve">, </w:t>
      </w:r>
      <w:hyperlink r:id="rId44" w:anchor="/document/70951956/entry/4430" w:history="1">
        <w:r w:rsidRPr="00F948A1">
          <w:rPr>
            <w:rStyle w:val="af2"/>
            <w:rFonts w:eastAsiaTheme="majorEastAsia"/>
          </w:rPr>
          <w:t>0504091</w:t>
        </w:r>
      </w:hyperlink>
      <w:r w:rsidRPr="00F948A1">
        <w:t xml:space="preserve">) и ведомость расхождений по </w:t>
      </w:r>
      <w:r w:rsidRPr="00F948A1">
        <w:lastRenderedPageBreak/>
        <w:t>результатам инвентаризации (</w:t>
      </w:r>
      <w:hyperlink r:id="rId45" w:anchor="/document/70951956/entry/4440" w:history="1">
        <w:r w:rsidRPr="00F948A1">
          <w:rPr>
            <w:rStyle w:val="af2"/>
            <w:rFonts w:eastAsiaTheme="majorEastAsia"/>
          </w:rPr>
          <w:t>ф. 0504092</w:t>
        </w:r>
      </w:hyperlink>
      <w:r w:rsidRPr="00F948A1">
        <w:t>). Для каждого вида имущества оформляется своя форма инвентаризационной описи (сличительной ведомости).</w:t>
      </w:r>
    </w:p>
    <w:p w:rsidR="009F646D" w:rsidRPr="00F948A1" w:rsidRDefault="009F646D" w:rsidP="009F646D">
      <w:pPr>
        <w:pStyle w:val="s1"/>
      </w:pPr>
      <w:proofErr w:type="gramStart"/>
      <w:r w:rsidRPr="00F948A1">
        <w:t>При заполнении инвентаризационных описей (сличительных ведомостей) по объектам нефинансовых активов (ф. 0504087) в графах 8 и 9 указывается [</w:t>
      </w:r>
      <w:r w:rsidRPr="00F948A1">
        <w:rPr>
          <w:rStyle w:val="s10"/>
        </w:rPr>
        <w:t>выбор:</w:t>
      </w:r>
      <w:proofErr w:type="gramEnd"/>
    </w:p>
    <w:p w:rsidR="009F646D" w:rsidRPr="00F948A1" w:rsidRDefault="009F646D" w:rsidP="009F646D">
      <w:pPr>
        <w:pStyle w:val="s1"/>
      </w:pPr>
      <w:r w:rsidRPr="00F948A1">
        <w:rPr>
          <w:rStyle w:val="s10"/>
        </w:rPr>
        <w:t>- наименование статуса объекта учета и целевой функции актива соответственно.</w:t>
      </w:r>
    </w:p>
    <w:p w:rsidR="009F646D" w:rsidRPr="00F948A1" w:rsidRDefault="009F646D" w:rsidP="009F646D">
      <w:pPr>
        <w:pStyle w:val="s1"/>
      </w:pPr>
      <w:r w:rsidRPr="00F948A1">
        <w:rPr>
          <w:rStyle w:val="s10"/>
        </w:rPr>
        <w:t xml:space="preserve">- код статуса объекта учета и целевой функции актива соответственно. </w:t>
      </w:r>
      <w:proofErr w:type="gramStart"/>
      <w:r w:rsidRPr="00F948A1">
        <w:rPr>
          <w:rStyle w:val="s10"/>
        </w:rPr>
        <w:t>Коды статуса объектов учета, целевых функций и их наименования приведены в Приложении 1 к настоящему Положению</w:t>
      </w:r>
      <w:r w:rsidRPr="00F948A1">
        <w:t>].</w:t>
      </w:r>
      <w:proofErr w:type="gramEnd"/>
    </w:p>
    <w:p w:rsidR="009F646D" w:rsidRPr="00F948A1" w:rsidRDefault="009F646D" w:rsidP="009F646D">
      <w:pPr>
        <w:pStyle w:val="s1"/>
      </w:pPr>
      <w:r w:rsidRPr="00F948A1">
        <w:t>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</w:t>
      </w:r>
    </w:p>
    <w:p w:rsidR="009F646D" w:rsidRPr="00F948A1" w:rsidRDefault="009F646D" w:rsidP="009F646D">
      <w:pPr>
        <w:pStyle w:val="s1"/>
      </w:pPr>
      <w:r w:rsidRPr="00F948A1">
        <w:t>Инвентаризационные описи составляются не менее чем в двух экземплярах отдельно по каждому месту хранения ценностей и ответственным лицам.</w:t>
      </w:r>
    </w:p>
    <w:p w:rsidR="009F646D" w:rsidRPr="00F948A1" w:rsidRDefault="009F646D" w:rsidP="009F646D">
      <w:pPr>
        <w:pStyle w:val="s1"/>
      </w:pPr>
      <w:r w:rsidRPr="00F948A1">
        <w:t>Инвентаризационные описи подписывают все члены инвентаризационной комиссии и ответственные лица, что подтверждает факт проверки комиссией имущества в их присутствии.</w:t>
      </w:r>
    </w:p>
    <w:p w:rsidR="009F646D" w:rsidRPr="00F948A1" w:rsidRDefault="009F646D" w:rsidP="009F646D">
      <w:pPr>
        <w:pStyle w:val="s1"/>
      </w:pPr>
      <w:r w:rsidRPr="00F948A1">
        <w:t>По завершении инвентаризации ответственные лица дают расписку об отсутствии к членам комиссии каких-либо претензий и принятии перечисленного в описи имущества на ответственное хранение.</w:t>
      </w:r>
    </w:p>
    <w:p w:rsidR="009F646D" w:rsidRPr="00F948A1" w:rsidRDefault="009F646D" w:rsidP="009F646D">
      <w:pPr>
        <w:pStyle w:val="s1"/>
      </w:pPr>
      <w:r w:rsidRPr="00F948A1">
        <w:t>Один экземпляр описи передается в бухгалтерию, второй остается у материально ответственных лиц.</w:t>
      </w:r>
    </w:p>
    <w:p w:rsidR="009F646D" w:rsidRPr="00F948A1" w:rsidRDefault="009F646D" w:rsidP="009F646D">
      <w:pPr>
        <w:pStyle w:val="s1"/>
      </w:pPr>
      <w:r w:rsidRPr="00F948A1">
        <w:t>На имущество, находящееся на ответственном хранении, арендованное, составляются отдельные описи (акты).</w:t>
      </w:r>
    </w:p>
    <w:p w:rsidR="009F646D" w:rsidRPr="00F948A1" w:rsidRDefault="009F646D" w:rsidP="009F646D">
      <w:pPr>
        <w:pStyle w:val="s3"/>
      </w:pPr>
      <w:r w:rsidRPr="00F948A1">
        <w:t>3. Оформление результатов инвентаризации и выявленных расхождений</w:t>
      </w:r>
    </w:p>
    <w:p w:rsidR="009F646D" w:rsidRPr="00F948A1" w:rsidRDefault="009F646D" w:rsidP="009F646D">
      <w:pPr>
        <w:pStyle w:val="s1"/>
      </w:pPr>
      <w:r w:rsidRPr="00F948A1">
        <w:t>3.1. При выявлении в ходе инвентаризации нефинансовых и финансовых активов недостач или излишков любые установленные расхождения с данными бухгалтерского учета (в том числе по расчетам и обязательствам), предоставленными бухгалтерской службой, фиксируются инвентаризационной комиссией в Ведомости расхождений по результатам инвентаризации (</w:t>
      </w:r>
      <w:hyperlink r:id="rId46" w:anchor="/document/70951956/entry/4440" w:history="1">
        <w:r w:rsidRPr="00F948A1">
          <w:rPr>
            <w:rStyle w:val="af2"/>
            <w:rFonts w:eastAsiaTheme="majorEastAsia"/>
          </w:rPr>
          <w:t>ф. 0504092</w:t>
        </w:r>
      </w:hyperlink>
      <w:r w:rsidRPr="00F948A1">
        <w:t>). Расхождения указываются в Ведомости (ф. 0504092) по каждому объекту учета в количественном и стоимостном выражении. Эта ведомость является основанием для составления Акта о результатах инвентаризации (</w:t>
      </w:r>
      <w:hyperlink r:id="rId47" w:anchor="/document/70951956/entry/2330" w:history="1">
        <w:r w:rsidRPr="00F948A1">
          <w:rPr>
            <w:rStyle w:val="af2"/>
            <w:rFonts w:eastAsiaTheme="majorEastAsia"/>
          </w:rPr>
          <w:t>ф. 0504835</w:t>
        </w:r>
      </w:hyperlink>
      <w:r w:rsidRPr="00F948A1">
        <w:t>).</w:t>
      </w:r>
    </w:p>
    <w:p w:rsidR="009F646D" w:rsidRPr="00F948A1" w:rsidRDefault="009F646D" w:rsidP="009F646D">
      <w:pPr>
        <w:pStyle w:val="s1"/>
      </w:pPr>
      <w:r w:rsidRPr="00F948A1">
        <w:t xml:space="preserve">На ценности, числящиеся в бухгалтерском учете на </w:t>
      </w:r>
      <w:proofErr w:type="spellStart"/>
      <w:r w:rsidRPr="00F948A1">
        <w:t>забалансовых</w:t>
      </w:r>
      <w:proofErr w:type="spellEnd"/>
      <w:r w:rsidRPr="00F948A1">
        <w:t xml:space="preserve"> счетах, составляется отдельная ведомость.</w:t>
      </w:r>
    </w:p>
    <w:p w:rsidR="009F646D" w:rsidRPr="00F948A1" w:rsidRDefault="009F646D" w:rsidP="009F646D">
      <w:pPr>
        <w:pStyle w:val="s1"/>
      </w:pPr>
      <w:r w:rsidRPr="00F948A1">
        <w:t>3.2. По всем расхождениям (недостачам и излишкам, пересортице) инвентаризационная комиссия получает письменные объяснения лиц, что отражается в инвентаризационных описях (сличительных ведомостях, актах).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учета.</w:t>
      </w:r>
    </w:p>
    <w:p w:rsidR="009F646D" w:rsidRPr="00F948A1" w:rsidRDefault="009F646D" w:rsidP="009F646D">
      <w:pPr>
        <w:pStyle w:val="s1"/>
      </w:pPr>
      <w:r w:rsidRPr="00F948A1">
        <w:t>3.3. Оформленные ведомости подписываются бухгалтером и исполнителем и передаются председателю инвентаризационной комиссии.</w:t>
      </w:r>
    </w:p>
    <w:p w:rsidR="009F646D" w:rsidRPr="00F948A1" w:rsidRDefault="009F646D" w:rsidP="009F646D">
      <w:pPr>
        <w:pStyle w:val="s1"/>
      </w:pPr>
      <w:r w:rsidRPr="00F948A1">
        <w:lastRenderedPageBreak/>
        <w:t xml:space="preserve">3.4. По результатам инвентаризации председатель инвентаризационной комиссии подготавливает </w:t>
      </w:r>
      <w:r w:rsidR="00D249DF" w:rsidRPr="00F948A1">
        <w:t>начальнику</w:t>
      </w:r>
      <w:r w:rsidRPr="00F948A1">
        <w:t xml:space="preserve"> учреждения предложения:</w:t>
      </w:r>
    </w:p>
    <w:p w:rsidR="009F646D" w:rsidRPr="00F948A1" w:rsidRDefault="009F646D" w:rsidP="009F646D">
      <w:pPr>
        <w:pStyle w:val="s1"/>
      </w:pPr>
      <w:r w:rsidRPr="00F948A1">
        <w:t>- по отнесению недостач имущества, а также имущества, пришедшего в негодность, за счет виновных лиц либо их списанию;</w:t>
      </w:r>
    </w:p>
    <w:p w:rsidR="009F646D" w:rsidRPr="00F948A1" w:rsidRDefault="009F646D" w:rsidP="009F646D">
      <w:pPr>
        <w:pStyle w:val="s1"/>
      </w:pPr>
      <w:r w:rsidRPr="00F948A1">
        <w:t>- по оприходованию излишков;</w:t>
      </w:r>
    </w:p>
    <w:p w:rsidR="009F646D" w:rsidRPr="00F948A1" w:rsidRDefault="009F646D" w:rsidP="009F646D">
      <w:pPr>
        <w:pStyle w:val="s1"/>
      </w:pPr>
      <w:r w:rsidRPr="00F948A1">
        <w:t>- по урегулированию расхождений фактического наличия материальных ценностей с данными бухгалтерского учета при пересортице путем проведения зачета излишков и недостач, возникших в ее результате;</w:t>
      </w:r>
    </w:p>
    <w:p w:rsidR="009F646D" w:rsidRPr="00F948A1" w:rsidRDefault="009F646D" w:rsidP="009F646D">
      <w:pPr>
        <w:pStyle w:val="s1"/>
      </w:pPr>
      <w:r w:rsidRPr="00F948A1">
        <w:t>- иные предложения.</w:t>
      </w:r>
    </w:p>
    <w:p w:rsidR="009F646D" w:rsidRPr="00F948A1" w:rsidRDefault="009F646D" w:rsidP="009F646D">
      <w:pPr>
        <w:pStyle w:val="s1"/>
      </w:pPr>
      <w:r w:rsidRPr="00F948A1">
        <w:t>3.5. На основании инвентаризационных описей (сличительных ведомостей), а в случае расхождений - Ведомости расхождений по результатам инвентаризации (</w:t>
      </w:r>
      <w:hyperlink r:id="rId48" w:anchor="/document/70951956/entry/4440" w:history="1">
        <w:r w:rsidRPr="00F948A1">
          <w:rPr>
            <w:rStyle w:val="af2"/>
            <w:rFonts w:eastAsiaTheme="majorEastAsia"/>
          </w:rPr>
          <w:t>ф. 0504092</w:t>
        </w:r>
      </w:hyperlink>
      <w:r w:rsidRPr="00F948A1">
        <w:t>), комиссия составляет Акт о результатах инвентаризации (</w:t>
      </w:r>
      <w:hyperlink r:id="rId49" w:anchor="/document/70951956/entry/2330" w:history="1">
        <w:r w:rsidRPr="00F948A1">
          <w:rPr>
            <w:rStyle w:val="af2"/>
            <w:rFonts w:eastAsiaTheme="majorEastAsia"/>
          </w:rPr>
          <w:t>ф. 0504835</w:t>
        </w:r>
      </w:hyperlink>
      <w:r w:rsidRPr="00F948A1">
        <w:t>). Акт представляется на рассмотрение и утверждение руководителю учреждения с приложением документов по инвентаризации.</w:t>
      </w:r>
    </w:p>
    <w:p w:rsidR="009F646D" w:rsidRPr="00F948A1" w:rsidRDefault="009F646D" w:rsidP="009F646D">
      <w:pPr>
        <w:pStyle w:val="s1"/>
      </w:pPr>
      <w:r w:rsidRPr="00F948A1">
        <w:t>3.6. По результатам инвентаризации издается приказ.</w:t>
      </w:r>
    </w:p>
    <w:p w:rsidR="009F646D" w:rsidRPr="00F948A1" w:rsidRDefault="009F646D" w:rsidP="009F646D">
      <w:pPr>
        <w:pStyle w:val="s1"/>
      </w:pPr>
      <w:r w:rsidRPr="00F948A1">
        <w:t>Инвентаризационные разницы отражаются в бухгалтерском учете и бухгалтерской (финансовой) отчетности того месяца, в котором была закончена инвентаризация.</w:t>
      </w:r>
    </w:p>
    <w:p w:rsidR="009F646D" w:rsidRPr="00F948A1" w:rsidRDefault="009F646D" w:rsidP="009F646D">
      <w:pPr>
        <w:pStyle w:val="s1"/>
      </w:pPr>
      <w:r w:rsidRPr="00F948A1">
        <w:t>Результаты инвентаризации, проведенной перед составлением годовой бухгалтерской (финансовой) отчетности отражаются в годовой бухгалтерской (финансовой) отчетности.</w:t>
      </w:r>
    </w:p>
    <w:p w:rsidR="009F646D" w:rsidRPr="00F948A1" w:rsidRDefault="009F646D" w:rsidP="009F646D">
      <w:pPr>
        <w:pStyle w:val="s1"/>
      </w:pPr>
      <w:r w:rsidRPr="00F948A1">
        <w:t>Результаты инвентаризации при реорганизации (ликвидации) отражаются бухгалтерской (финансовой) отчетности, представляемой на дату реорганизации (ликвидации).</w:t>
      </w:r>
    </w:p>
    <w:p w:rsidR="009F646D" w:rsidRPr="00F948A1" w:rsidRDefault="009F646D">
      <w:pPr>
        <w:rPr>
          <w:rFonts w:ascii="Times New Roman" w:hAnsi="Times New Roman" w:cs="Times New Roman"/>
        </w:rPr>
      </w:pPr>
    </w:p>
    <w:p w:rsidR="00245414" w:rsidRPr="00F948A1" w:rsidRDefault="00245414">
      <w:pPr>
        <w:rPr>
          <w:rFonts w:ascii="Times New Roman" w:hAnsi="Times New Roman" w:cs="Times New Roman"/>
        </w:rPr>
      </w:pPr>
    </w:p>
    <w:p w:rsidR="00245414" w:rsidRPr="00F948A1" w:rsidRDefault="00245414">
      <w:pPr>
        <w:rPr>
          <w:rFonts w:ascii="Times New Roman" w:hAnsi="Times New Roman" w:cs="Times New Roman"/>
        </w:rPr>
      </w:pPr>
    </w:p>
    <w:p w:rsidR="00245414" w:rsidRPr="00F948A1" w:rsidRDefault="00245414">
      <w:pPr>
        <w:rPr>
          <w:rFonts w:ascii="Times New Roman" w:hAnsi="Times New Roman" w:cs="Times New Roman"/>
        </w:rPr>
      </w:pPr>
    </w:p>
    <w:p w:rsidR="00245414" w:rsidRPr="00F948A1" w:rsidRDefault="00245414">
      <w:pPr>
        <w:rPr>
          <w:rFonts w:ascii="Times New Roman" w:hAnsi="Times New Roman" w:cs="Times New Roman"/>
        </w:rPr>
      </w:pPr>
    </w:p>
    <w:p w:rsidR="00245414" w:rsidRPr="00F948A1" w:rsidRDefault="00245414">
      <w:pPr>
        <w:rPr>
          <w:rFonts w:ascii="Times New Roman" w:hAnsi="Times New Roman" w:cs="Times New Roman"/>
        </w:rPr>
      </w:pPr>
    </w:p>
    <w:p w:rsidR="00245414" w:rsidRPr="00F948A1" w:rsidRDefault="00245414">
      <w:pPr>
        <w:rPr>
          <w:rFonts w:ascii="Times New Roman" w:hAnsi="Times New Roman" w:cs="Times New Roman"/>
        </w:rPr>
      </w:pPr>
    </w:p>
    <w:sectPr w:rsidR="00245414" w:rsidRPr="00F948A1">
      <w:footerReference w:type="default" r:id="rId5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C7" w:rsidRDefault="009C73C7">
      <w:r>
        <w:separator/>
      </w:r>
    </w:p>
  </w:endnote>
  <w:endnote w:type="continuationSeparator" w:id="0">
    <w:p w:rsidR="009C73C7" w:rsidRDefault="009C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C275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C2759" w:rsidRDefault="002C275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C2759" w:rsidRDefault="002C275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C2759" w:rsidRDefault="002C275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C7" w:rsidRDefault="009C73C7">
      <w:r>
        <w:separator/>
      </w:r>
    </w:p>
  </w:footnote>
  <w:footnote w:type="continuationSeparator" w:id="0">
    <w:p w:rsidR="009C73C7" w:rsidRDefault="009C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0864A0"/>
    <w:multiLevelType w:val="multilevel"/>
    <w:tmpl w:val="4226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B4AE0"/>
    <w:multiLevelType w:val="multilevel"/>
    <w:tmpl w:val="6618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D0A49"/>
    <w:multiLevelType w:val="multilevel"/>
    <w:tmpl w:val="8B1A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56E88"/>
    <w:multiLevelType w:val="multilevel"/>
    <w:tmpl w:val="4C6E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406FF"/>
    <w:multiLevelType w:val="multilevel"/>
    <w:tmpl w:val="066A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868D3"/>
    <w:multiLevelType w:val="multilevel"/>
    <w:tmpl w:val="567C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44D66"/>
    <w:multiLevelType w:val="multilevel"/>
    <w:tmpl w:val="EEDA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60CCC"/>
    <w:multiLevelType w:val="multilevel"/>
    <w:tmpl w:val="30DC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80221"/>
    <w:multiLevelType w:val="multilevel"/>
    <w:tmpl w:val="CB3C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E2CBF"/>
    <w:multiLevelType w:val="multilevel"/>
    <w:tmpl w:val="B39A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E29EC"/>
    <w:multiLevelType w:val="multilevel"/>
    <w:tmpl w:val="F922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A5033C"/>
    <w:multiLevelType w:val="multilevel"/>
    <w:tmpl w:val="8244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71A81"/>
    <w:multiLevelType w:val="multilevel"/>
    <w:tmpl w:val="E7C2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70219"/>
    <w:multiLevelType w:val="multilevel"/>
    <w:tmpl w:val="5B3C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C14B7"/>
    <w:multiLevelType w:val="multilevel"/>
    <w:tmpl w:val="DD20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4D60E2"/>
    <w:multiLevelType w:val="multilevel"/>
    <w:tmpl w:val="0986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C4F30"/>
    <w:multiLevelType w:val="multilevel"/>
    <w:tmpl w:val="5E52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3297F"/>
    <w:multiLevelType w:val="multilevel"/>
    <w:tmpl w:val="2FF6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1E3E0B"/>
    <w:multiLevelType w:val="multilevel"/>
    <w:tmpl w:val="E828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301837"/>
    <w:multiLevelType w:val="multilevel"/>
    <w:tmpl w:val="796ED2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DF03FB5"/>
    <w:multiLevelType w:val="multilevel"/>
    <w:tmpl w:val="9C18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061BA2"/>
    <w:multiLevelType w:val="hybridMultilevel"/>
    <w:tmpl w:val="776E58B0"/>
    <w:lvl w:ilvl="0" w:tplc="8A60F4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B92195"/>
    <w:multiLevelType w:val="multilevel"/>
    <w:tmpl w:val="F60A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2B7B26"/>
    <w:multiLevelType w:val="multilevel"/>
    <w:tmpl w:val="832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8C554B"/>
    <w:multiLevelType w:val="multilevel"/>
    <w:tmpl w:val="B95E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77069A"/>
    <w:multiLevelType w:val="multilevel"/>
    <w:tmpl w:val="D030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E46EE4"/>
    <w:multiLevelType w:val="multilevel"/>
    <w:tmpl w:val="EFAC2EB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9">
    <w:nsid w:val="6928698F"/>
    <w:multiLevelType w:val="multilevel"/>
    <w:tmpl w:val="B8D8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997257"/>
    <w:multiLevelType w:val="multilevel"/>
    <w:tmpl w:val="A36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8C3E0A"/>
    <w:multiLevelType w:val="multilevel"/>
    <w:tmpl w:val="935C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13978F5"/>
    <w:multiLevelType w:val="multilevel"/>
    <w:tmpl w:val="355C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226F62"/>
    <w:multiLevelType w:val="multilevel"/>
    <w:tmpl w:val="910C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A90CF9"/>
    <w:multiLevelType w:val="multilevel"/>
    <w:tmpl w:val="CD6A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A41B57"/>
    <w:multiLevelType w:val="multilevel"/>
    <w:tmpl w:val="370E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3"/>
  </w:num>
  <w:num w:numId="3">
    <w:abstractNumId w:val="0"/>
  </w:num>
  <w:num w:numId="4">
    <w:abstractNumId w:val="17"/>
  </w:num>
  <w:num w:numId="5">
    <w:abstractNumId w:val="28"/>
  </w:num>
  <w:num w:numId="6">
    <w:abstractNumId w:val="18"/>
  </w:num>
  <w:num w:numId="7">
    <w:abstractNumId w:val="34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19"/>
  </w:num>
  <w:num w:numId="13">
    <w:abstractNumId w:val="22"/>
  </w:num>
  <w:num w:numId="14">
    <w:abstractNumId w:val="36"/>
  </w:num>
  <w:num w:numId="15">
    <w:abstractNumId w:val="2"/>
  </w:num>
  <w:num w:numId="16">
    <w:abstractNumId w:val="20"/>
  </w:num>
  <w:num w:numId="17">
    <w:abstractNumId w:val="26"/>
  </w:num>
  <w:num w:numId="18">
    <w:abstractNumId w:val="6"/>
  </w:num>
  <w:num w:numId="19">
    <w:abstractNumId w:val="29"/>
  </w:num>
  <w:num w:numId="20">
    <w:abstractNumId w:val="11"/>
  </w:num>
  <w:num w:numId="21">
    <w:abstractNumId w:val="31"/>
  </w:num>
  <w:num w:numId="22">
    <w:abstractNumId w:val="35"/>
  </w:num>
  <w:num w:numId="23">
    <w:abstractNumId w:val="14"/>
  </w:num>
  <w:num w:numId="24">
    <w:abstractNumId w:val="16"/>
  </w:num>
  <w:num w:numId="25">
    <w:abstractNumId w:val="10"/>
  </w:num>
  <w:num w:numId="26">
    <w:abstractNumId w:val="25"/>
  </w:num>
  <w:num w:numId="27">
    <w:abstractNumId w:val="13"/>
  </w:num>
  <w:num w:numId="28">
    <w:abstractNumId w:val="9"/>
  </w:num>
  <w:num w:numId="29">
    <w:abstractNumId w:val="24"/>
  </w:num>
  <w:num w:numId="30">
    <w:abstractNumId w:val="33"/>
  </w:num>
  <w:num w:numId="31">
    <w:abstractNumId w:val="5"/>
  </w:num>
  <w:num w:numId="32">
    <w:abstractNumId w:val="30"/>
  </w:num>
  <w:num w:numId="33">
    <w:abstractNumId w:val="15"/>
  </w:num>
  <w:num w:numId="34">
    <w:abstractNumId w:val="4"/>
  </w:num>
  <w:num w:numId="35">
    <w:abstractNumId w:val="12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98"/>
    <w:rsid w:val="00001907"/>
    <w:rsid w:val="000069FD"/>
    <w:rsid w:val="00090E01"/>
    <w:rsid w:val="000D23FC"/>
    <w:rsid w:val="000E53F5"/>
    <w:rsid w:val="001115B6"/>
    <w:rsid w:val="00147FB7"/>
    <w:rsid w:val="00170FF6"/>
    <w:rsid w:val="001978B0"/>
    <w:rsid w:val="002035D6"/>
    <w:rsid w:val="00205738"/>
    <w:rsid w:val="002343C8"/>
    <w:rsid w:val="00245414"/>
    <w:rsid w:val="002564D9"/>
    <w:rsid w:val="00257F3F"/>
    <w:rsid w:val="00266D26"/>
    <w:rsid w:val="00293F49"/>
    <w:rsid w:val="00297EDE"/>
    <w:rsid w:val="002C2759"/>
    <w:rsid w:val="002D26BF"/>
    <w:rsid w:val="002D3D0D"/>
    <w:rsid w:val="003138FF"/>
    <w:rsid w:val="003903F7"/>
    <w:rsid w:val="003A4D4B"/>
    <w:rsid w:val="00412F8C"/>
    <w:rsid w:val="00416F1B"/>
    <w:rsid w:val="004C34D7"/>
    <w:rsid w:val="004E1FD3"/>
    <w:rsid w:val="004F2E3C"/>
    <w:rsid w:val="005100A2"/>
    <w:rsid w:val="00597A38"/>
    <w:rsid w:val="005B6EA1"/>
    <w:rsid w:val="005D5965"/>
    <w:rsid w:val="00676092"/>
    <w:rsid w:val="006E123E"/>
    <w:rsid w:val="006F45DD"/>
    <w:rsid w:val="007039D7"/>
    <w:rsid w:val="007246E2"/>
    <w:rsid w:val="00725365"/>
    <w:rsid w:val="0075053E"/>
    <w:rsid w:val="00771A3A"/>
    <w:rsid w:val="00775797"/>
    <w:rsid w:val="007A3722"/>
    <w:rsid w:val="007A799D"/>
    <w:rsid w:val="007D79C5"/>
    <w:rsid w:val="007F14B4"/>
    <w:rsid w:val="007F383E"/>
    <w:rsid w:val="008543EE"/>
    <w:rsid w:val="0085510F"/>
    <w:rsid w:val="00863C72"/>
    <w:rsid w:val="00873ACB"/>
    <w:rsid w:val="008B2E81"/>
    <w:rsid w:val="008B692C"/>
    <w:rsid w:val="008C6C94"/>
    <w:rsid w:val="008D46DC"/>
    <w:rsid w:val="008F5BF5"/>
    <w:rsid w:val="0093065A"/>
    <w:rsid w:val="009615C1"/>
    <w:rsid w:val="00996441"/>
    <w:rsid w:val="009C3488"/>
    <w:rsid w:val="009C73C7"/>
    <w:rsid w:val="009C7ACC"/>
    <w:rsid w:val="009F646D"/>
    <w:rsid w:val="00A16B21"/>
    <w:rsid w:val="00A2004C"/>
    <w:rsid w:val="00AA4E18"/>
    <w:rsid w:val="00AB03A5"/>
    <w:rsid w:val="00B24046"/>
    <w:rsid w:val="00B31CF0"/>
    <w:rsid w:val="00B44B15"/>
    <w:rsid w:val="00B9150A"/>
    <w:rsid w:val="00BA5760"/>
    <w:rsid w:val="00BA67F0"/>
    <w:rsid w:val="00BC0D19"/>
    <w:rsid w:val="00BE7A47"/>
    <w:rsid w:val="00BF10F7"/>
    <w:rsid w:val="00C36B98"/>
    <w:rsid w:val="00C447FC"/>
    <w:rsid w:val="00C76FBF"/>
    <w:rsid w:val="00CB4198"/>
    <w:rsid w:val="00CE0105"/>
    <w:rsid w:val="00CE5684"/>
    <w:rsid w:val="00D249DF"/>
    <w:rsid w:val="00D263E3"/>
    <w:rsid w:val="00D35BC5"/>
    <w:rsid w:val="00D37AA5"/>
    <w:rsid w:val="00D54FBD"/>
    <w:rsid w:val="00D637CF"/>
    <w:rsid w:val="00D96FE1"/>
    <w:rsid w:val="00DB14D6"/>
    <w:rsid w:val="00DB7157"/>
    <w:rsid w:val="00E06074"/>
    <w:rsid w:val="00E47E2B"/>
    <w:rsid w:val="00EB3491"/>
    <w:rsid w:val="00ED49E3"/>
    <w:rsid w:val="00EF34A4"/>
    <w:rsid w:val="00F52A42"/>
    <w:rsid w:val="00F8393E"/>
    <w:rsid w:val="00F948A1"/>
    <w:rsid w:val="00F965C9"/>
    <w:rsid w:val="00FB6DEA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link w:val="20"/>
    <w:uiPriority w:val="9"/>
    <w:qFormat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A57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67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A57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носка"/>
    <w:basedOn w:val="a"/>
    <w:next w:val="a"/>
    <w:uiPriority w:val="99"/>
    <w:rPr>
      <w:sz w:val="20"/>
      <w:szCs w:val="20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B41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419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30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1">
    <w:name w:val="Emphasis"/>
    <w:basedOn w:val="a0"/>
    <w:uiPriority w:val="20"/>
    <w:qFormat/>
    <w:rsid w:val="0093065A"/>
    <w:rPr>
      <w:i/>
      <w:iCs/>
    </w:rPr>
  </w:style>
  <w:style w:type="character" w:styleId="af2">
    <w:name w:val="Hyperlink"/>
    <w:basedOn w:val="a0"/>
    <w:uiPriority w:val="99"/>
    <w:semiHidden/>
    <w:unhideWhenUsed/>
    <w:rsid w:val="0093065A"/>
    <w:rPr>
      <w:color w:val="0000FF"/>
      <w:u w:val="single"/>
    </w:rPr>
  </w:style>
  <w:style w:type="paragraph" w:customStyle="1" w:styleId="empty">
    <w:name w:val="empty"/>
    <w:basedOn w:val="a"/>
    <w:rsid w:val="00930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9306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a"/>
    <w:rsid w:val="00BA57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BA5760"/>
  </w:style>
  <w:style w:type="paragraph" w:customStyle="1" w:styleId="s22">
    <w:name w:val="s_22"/>
    <w:basedOn w:val="a"/>
    <w:rsid w:val="00CE56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E53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3F5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0E53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0E53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A200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A200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A67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Oaeno">
    <w:name w:val="Oaeno"/>
    <w:basedOn w:val="a"/>
    <w:rsid w:val="00BA67F0"/>
    <w:pPr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Page">
    <w:name w:val="ConsPlusTitlePage"/>
    <w:rsid w:val="00BA6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BA6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Normal (Web)"/>
    <w:basedOn w:val="a"/>
    <w:uiPriority w:val="99"/>
    <w:unhideWhenUsed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center">
    <w:name w:val="pcenter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right">
    <w:name w:val="prigh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5">
    <w:name w:val="Body Text"/>
    <w:basedOn w:val="a"/>
    <w:link w:val="af6"/>
    <w:rsid w:val="00BA67F0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af6">
    <w:name w:val="Основной текст Знак"/>
    <w:basedOn w:val="a0"/>
    <w:link w:val="af5"/>
    <w:rsid w:val="00BA6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tblock">
    <w:name w:val="content_block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right="357" w:firstLine="0"/>
      <w:jc w:val="left"/>
    </w:pPr>
    <w:rPr>
      <w:rFonts w:ascii="Times New Roman" w:hAnsi="Times New Roman" w:cs="Times New Roman"/>
    </w:rPr>
  </w:style>
  <w:style w:type="paragraph" w:customStyle="1" w:styleId="references">
    <w:name w:val="references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vanish/>
    </w:rPr>
  </w:style>
  <w:style w:type="paragraph" w:customStyle="1" w:styleId="11">
    <w:name w:val="Нижний колонтитул1"/>
    <w:basedOn w:val="a"/>
    <w:rsid w:val="00BA67F0"/>
    <w:pPr>
      <w:widowControl/>
      <w:autoSpaceDE/>
      <w:autoSpaceDN/>
      <w:adjustRightInd/>
      <w:spacing w:before="75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tent1">
    <w:name w:val="content1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1"/>
      <w:szCs w:val="21"/>
    </w:rPr>
  </w:style>
  <w:style w:type="paragraph" w:customStyle="1" w:styleId="incut">
    <w:name w:val="incu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ttention">
    <w:name w:val="incut-attention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example">
    <w:name w:val="incut-exampl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examplemag">
    <w:name w:val="incut-examplemag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example-practice">
    <w:name w:val="example-practic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comment">
    <w:name w:val="incut-comm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dvise">
    <w:name w:val="incut-advis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glavbuch">
    <w:name w:val="incut-glavbuch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commerce">
    <w:name w:val="incut-commerc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municipality">
    <w:name w:val="incut-municipality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budget">
    <w:name w:val="incut-budge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utonomous">
    <w:name w:val="incut-autonomous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government">
    <w:name w:val="incut-governm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vreznpddocschange">
    <w:name w:val="vreznpddocschang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doc-tooltip">
    <w:name w:val="doc-tooltip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vanish/>
    </w:rPr>
  </w:style>
  <w:style w:type="paragraph" w:customStyle="1" w:styleId="doc-columnsitem-title-calendar">
    <w:name w:val="doc-columns__item-title-calendar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BA67F0"/>
    <w:pPr>
      <w:widowControl/>
      <w:autoSpaceDE/>
      <w:autoSpaceDN/>
      <w:adjustRightInd/>
      <w:spacing w:before="60" w:after="180"/>
      <w:ind w:firstLine="0"/>
      <w:jc w:val="left"/>
    </w:pPr>
    <w:rPr>
      <w:rFonts w:ascii="Times New Roman" w:hAnsi="Times New Roman" w:cs="Times New Roman"/>
    </w:rPr>
  </w:style>
  <w:style w:type="paragraph" w:customStyle="1" w:styleId="content2">
    <w:name w:val="content2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1"/>
      <w:szCs w:val="21"/>
    </w:rPr>
  </w:style>
  <w:style w:type="paragraph" w:customStyle="1" w:styleId="printredaction-line">
    <w:name w:val="print_redaction-lin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docreferences">
    <w:name w:val="doc__references"/>
    <w:basedOn w:val="a0"/>
    <w:rsid w:val="00BA67F0"/>
    <w:rPr>
      <w:vanish/>
      <w:webHidden w:val="0"/>
      <w:specVanish w:val="0"/>
    </w:rPr>
  </w:style>
  <w:style w:type="character" w:customStyle="1" w:styleId="storno">
    <w:name w:val="storno"/>
    <w:basedOn w:val="a0"/>
    <w:rsid w:val="00BA67F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BA67F0"/>
    <w:rPr>
      <w:rFonts w:ascii="Helvetica" w:hAnsi="Helvetica" w:cs="Helvetica" w:hint="default"/>
      <w:b/>
      <w:bCs/>
      <w:sz w:val="21"/>
      <w:szCs w:val="21"/>
    </w:rPr>
  </w:style>
  <w:style w:type="character" w:customStyle="1" w:styleId="btn">
    <w:name w:val="btn"/>
    <w:basedOn w:val="a0"/>
    <w:rsid w:val="00BA67F0"/>
  </w:style>
  <w:style w:type="character" w:styleId="af7">
    <w:name w:val="Strong"/>
    <w:basedOn w:val="a0"/>
    <w:uiPriority w:val="22"/>
    <w:qFormat/>
    <w:rsid w:val="00BA67F0"/>
    <w:rPr>
      <w:b/>
      <w:bCs/>
    </w:rPr>
  </w:style>
  <w:style w:type="character" w:customStyle="1" w:styleId="incut-head-sub">
    <w:name w:val="incut-head-sub"/>
    <w:basedOn w:val="a0"/>
    <w:rsid w:val="00BA67F0"/>
  </w:style>
  <w:style w:type="character" w:customStyle="1" w:styleId="doc-notescomment">
    <w:name w:val="doc-notescomment"/>
    <w:basedOn w:val="a0"/>
    <w:rsid w:val="00BA67F0"/>
  </w:style>
  <w:style w:type="character" w:customStyle="1" w:styleId="xx-small">
    <w:name w:val="xx-small"/>
    <w:basedOn w:val="a0"/>
    <w:rsid w:val="00BA67F0"/>
  </w:style>
  <w:style w:type="character" w:customStyle="1" w:styleId="doc-notes">
    <w:name w:val="doc-notes"/>
    <w:basedOn w:val="a0"/>
    <w:rsid w:val="00BA67F0"/>
  </w:style>
  <w:style w:type="character" w:customStyle="1" w:styleId="doc-notescomment0">
    <w:name w:val="doc-notes__comment"/>
    <w:basedOn w:val="a0"/>
    <w:rsid w:val="00BA67F0"/>
  </w:style>
  <w:style w:type="character" w:customStyle="1" w:styleId="incut-button">
    <w:name w:val="incut-button"/>
    <w:basedOn w:val="a0"/>
    <w:rsid w:val="00BA67F0"/>
  </w:style>
  <w:style w:type="character" w:customStyle="1" w:styleId="phrase-backlink">
    <w:name w:val="phrase-backlink"/>
    <w:basedOn w:val="a0"/>
    <w:rsid w:val="00BA67F0"/>
  </w:style>
  <w:style w:type="character" w:customStyle="1" w:styleId="fill">
    <w:name w:val="fill"/>
    <w:basedOn w:val="a0"/>
    <w:rsid w:val="00BA67F0"/>
  </w:style>
  <w:style w:type="paragraph" w:customStyle="1" w:styleId="s911">
    <w:name w:val="s_911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2C27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ConsPlusNonformat">
    <w:name w:val="ConsPlusNonformat"/>
    <w:rsid w:val="002C275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link w:val="20"/>
    <w:uiPriority w:val="9"/>
    <w:qFormat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A57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67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A57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9">
    <w:name w:val="Сноска"/>
    <w:basedOn w:val="a"/>
    <w:next w:val="a"/>
    <w:uiPriority w:val="99"/>
    <w:rPr>
      <w:sz w:val="20"/>
      <w:szCs w:val="20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B41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419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30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1">
    <w:name w:val="Emphasis"/>
    <w:basedOn w:val="a0"/>
    <w:uiPriority w:val="20"/>
    <w:qFormat/>
    <w:rsid w:val="0093065A"/>
    <w:rPr>
      <w:i/>
      <w:iCs/>
    </w:rPr>
  </w:style>
  <w:style w:type="character" w:styleId="af2">
    <w:name w:val="Hyperlink"/>
    <w:basedOn w:val="a0"/>
    <w:uiPriority w:val="99"/>
    <w:semiHidden/>
    <w:unhideWhenUsed/>
    <w:rsid w:val="0093065A"/>
    <w:rPr>
      <w:color w:val="0000FF"/>
      <w:u w:val="single"/>
    </w:rPr>
  </w:style>
  <w:style w:type="paragraph" w:customStyle="1" w:styleId="empty">
    <w:name w:val="empty"/>
    <w:basedOn w:val="a"/>
    <w:rsid w:val="00930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9306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a"/>
    <w:rsid w:val="00BA57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BA5760"/>
  </w:style>
  <w:style w:type="paragraph" w:customStyle="1" w:styleId="s22">
    <w:name w:val="s_22"/>
    <w:basedOn w:val="a"/>
    <w:rsid w:val="00CE56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E53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3F5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0E53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9">
    <w:name w:val="s_9"/>
    <w:basedOn w:val="a"/>
    <w:rsid w:val="000E53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A200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A200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A67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Oaeno">
    <w:name w:val="Oaeno"/>
    <w:basedOn w:val="a"/>
    <w:rsid w:val="00BA67F0"/>
    <w:pPr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Page">
    <w:name w:val="ConsPlusTitlePage"/>
    <w:rsid w:val="00BA6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BA6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Normal (Web)"/>
    <w:basedOn w:val="a"/>
    <w:uiPriority w:val="99"/>
    <w:unhideWhenUsed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center">
    <w:name w:val="pcenter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pright">
    <w:name w:val="prigh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5">
    <w:name w:val="Body Text"/>
    <w:basedOn w:val="a"/>
    <w:link w:val="af6"/>
    <w:rsid w:val="00BA67F0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af6">
    <w:name w:val="Основной текст Знак"/>
    <w:basedOn w:val="a0"/>
    <w:link w:val="af5"/>
    <w:rsid w:val="00BA6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tblock">
    <w:name w:val="content_block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right="357" w:firstLine="0"/>
      <w:jc w:val="left"/>
    </w:pPr>
    <w:rPr>
      <w:rFonts w:ascii="Times New Roman" w:hAnsi="Times New Roman" w:cs="Times New Roman"/>
    </w:rPr>
  </w:style>
  <w:style w:type="paragraph" w:customStyle="1" w:styleId="references">
    <w:name w:val="references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vanish/>
    </w:rPr>
  </w:style>
  <w:style w:type="paragraph" w:customStyle="1" w:styleId="11">
    <w:name w:val="Нижний колонтитул1"/>
    <w:basedOn w:val="a"/>
    <w:rsid w:val="00BA67F0"/>
    <w:pPr>
      <w:widowControl/>
      <w:autoSpaceDE/>
      <w:autoSpaceDN/>
      <w:adjustRightInd/>
      <w:spacing w:before="75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tent1">
    <w:name w:val="content1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1"/>
      <w:szCs w:val="21"/>
    </w:rPr>
  </w:style>
  <w:style w:type="paragraph" w:customStyle="1" w:styleId="incut">
    <w:name w:val="incu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ttention">
    <w:name w:val="incut-attention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example">
    <w:name w:val="incut-exampl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examplemag">
    <w:name w:val="incut-examplemag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example-practice">
    <w:name w:val="example-practic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comment">
    <w:name w:val="incut-comm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dvise">
    <w:name w:val="incut-advis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glavbuch">
    <w:name w:val="incut-glavbuch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commerce">
    <w:name w:val="incut-commerc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municipality">
    <w:name w:val="incut-municipality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budget">
    <w:name w:val="incut-budge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autonomous">
    <w:name w:val="incut-autonomous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incut-government">
    <w:name w:val="incut-government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vreznpddocschange">
    <w:name w:val="vreznpddocschang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left="709" w:firstLine="0"/>
      <w:jc w:val="left"/>
    </w:pPr>
    <w:rPr>
      <w:rFonts w:ascii="Times New Roman" w:hAnsi="Times New Roman" w:cs="Times New Roman"/>
    </w:rPr>
  </w:style>
  <w:style w:type="paragraph" w:customStyle="1" w:styleId="doc-tooltip">
    <w:name w:val="doc-tooltip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vanish/>
    </w:rPr>
  </w:style>
  <w:style w:type="paragraph" w:customStyle="1" w:styleId="doc-columnsitem-title-calendar">
    <w:name w:val="doc-columns__item-title-calendar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BA67F0"/>
    <w:pPr>
      <w:widowControl/>
      <w:autoSpaceDE/>
      <w:autoSpaceDN/>
      <w:adjustRightInd/>
      <w:spacing w:before="60" w:after="180"/>
      <w:ind w:firstLine="0"/>
      <w:jc w:val="left"/>
    </w:pPr>
    <w:rPr>
      <w:rFonts w:ascii="Times New Roman" w:hAnsi="Times New Roman" w:cs="Times New Roman"/>
    </w:rPr>
  </w:style>
  <w:style w:type="paragraph" w:customStyle="1" w:styleId="content2">
    <w:name w:val="content2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1"/>
      <w:szCs w:val="21"/>
    </w:rPr>
  </w:style>
  <w:style w:type="paragraph" w:customStyle="1" w:styleId="printredaction-line">
    <w:name w:val="print_redaction-line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docreferences">
    <w:name w:val="doc__references"/>
    <w:basedOn w:val="a0"/>
    <w:rsid w:val="00BA67F0"/>
    <w:rPr>
      <w:vanish/>
      <w:webHidden w:val="0"/>
      <w:specVanish w:val="0"/>
    </w:rPr>
  </w:style>
  <w:style w:type="character" w:customStyle="1" w:styleId="storno">
    <w:name w:val="storno"/>
    <w:basedOn w:val="a0"/>
    <w:rsid w:val="00BA67F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BA67F0"/>
    <w:rPr>
      <w:rFonts w:ascii="Helvetica" w:hAnsi="Helvetica" w:cs="Helvetica" w:hint="default"/>
      <w:b/>
      <w:bCs/>
      <w:sz w:val="21"/>
      <w:szCs w:val="21"/>
    </w:rPr>
  </w:style>
  <w:style w:type="character" w:customStyle="1" w:styleId="btn">
    <w:name w:val="btn"/>
    <w:basedOn w:val="a0"/>
    <w:rsid w:val="00BA67F0"/>
  </w:style>
  <w:style w:type="character" w:styleId="af7">
    <w:name w:val="Strong"/>
    <w:basedOn w:val="a0"/>
    <w:uiPriority w:val="22"/>
    <w:qFormat/>
    <w:rsid w:val="00BA67F0"/>
    <w:rPr>
      <w:b/>
      <w:bCs/>
    </w:rPr>
  </w:style>
  <w:style w:type="character" w:customStyle="1" w:styleId="incut-head-sub">
    <w:name w:val="incut-head-sub"/>
    <w:basedOn w:val="a0"/>
    <w:rsid w:val="00BA67F0"/>
  </w:style>
  <w:style w:type="character" w:customStyle="1" w:styleId="doc-notescomment">
    <w:name w:val="doc-notescomment"/>
    <w:basedOn w:val="a0"/>
    <w:rsid w:val="00BA67F0"/>
  </w:style>
  <w:style w:type="character" w:customStyle="1" w:styleId="xx-small">
    <w:name w:val="xx-small"/>
    <w:basedOn w:val="a0"/>
    <w:rsid w:val="00BA67F0"/>
  </w:style>
  <w:style w:type="character" w:customStyle="1" w:styleId="doc-notes">
    <w:name w:val="doc-notes"/>
    <w:basedOn w:val="a0"/>
    <w:rsid w:val="00BA67F0"/>
  </w:style>
  <w:style w:type="character" w:customStyle="1" w:styleId="doc-notescomment0">
    <w:name w:val="doc-notes__comment"/>
    <w:basedOn w:val="a0"/>
    <w:rsid w:val="00BA67F0"/>
  </w:style>
  <w:style w:type="character" w:customStyle="1" w:styleId="incut-button">
    <w:name w:val="incut-button"/>
    <w:basedOn w:val="a0"/>
    <w:rsid w:val="00BA67F0"/>
  </w:style>
  <w:style w:type="character" w:customStyle="1" w:styleId="phrase-backlink">
    <w:name w:val="phrase-backlink"/>
    <w:basedOn w:val="a0"/>
    <w:rsid w:val="00BA67F0"/>
  </w:style>
  <w:style w:type="character" w:customStyle="1" w:styleId="fill">
    <w:name w:val="fill"/>
    <w:basedOn w:val="a0"/>
    <w:rsid w:val="00BA67F0"/>
  </w:style>
  <w:style w:type="paragraph" w:customStyle="1" w:styleId="s911">
    <w:name w:val="s_911"/>
    <w:basedOn w:val="a"/>
    <w:rsid w:val="00BA67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2C27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ConsPlusNonformat">
    <w:name w:val="ConsPlusNonformat"/>
    <w:rsid w:val="002C275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DD27-28BE-4A91-9641-3DD858E6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9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ВИА</cp:lastModifiedBy>
  <cp:revision>45</cp:revision>
  <cp:lastPrinted>2021-04-20T12:45:00Z</cp:lastPrinted>
  <dcterms:created xsi:type="dcterms:W3CDTF">2021-04-16T10:34:00Z</dcterms:created>
  <dcterms:modified xsi:type="dcterms:W3CDTF">2021-04-29T08:36:00Z</dcterms:modified>
</cp:coreProperties>
</file>