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13" w:rsidRDefault="009E2613" w:rsidP="000A4875">
      <w:pPr>
        <w:pStyle w:val="12"/>
        <w:tabs>
          <w:tab w:val="left" w:pos="9072"/>
        </w:tabs>
        <w:ind w:left="0" w:right="0"/>
        <w:jc w:val="both"/>
        <w:rPr>
          <w:b w:val="0"/>
          <w:szCs w:val="28"/>
        </w:rPr>
      </w:pPr>
    </w:p>
    <w:p w:rsidR="009E2613" w:rsidRPr="009E2613" w:rsidRDefault="009E2613" w:rsidP="009E2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13">
        <w:rPr>
          <w:rFonts w:ascii="Times New Roman" w:hAnsi="Times New Roman" w:cs="Times New Roman"/>
          <w:b/>
          <w:sz w:val="28"/>
          <w:szCs w:val="28"/>
        </w:rPr>
        <w:t>Сведения об исполнении</w:t>
      </w:r>
      <w:r w:rsidRPr="009E2613">
        <w:rPr>
          <w:rFonts w:ascii="Times New Roman" w:hAnsi="Times New Roman" w:cs="Times New Roman"/>
        </w:rPr>
        <w:t xml:space="preserve"> </w:t>
      </w:r>
      <w:r w:rsidRPr="009E2613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9E2613" w:rsidRDefault="009E2613" w:rsidP="003D3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13">
        <w:rPr>
          <w:rFonts w:ascii="Times New Roman" w:hAnsi="Times New Roman" w:cs="Times New Roman"/>
          <w:b/>
          <w:sz w:val="28"/>
          <w:szCs w:val="28"/>
        </w:rPr>
        <w:t>«</w:t>
      </w:r>
      <w:r w:rsidR="003D3316">
        <w:rPr>
          <w:rFonts w:ascii="Times New Roman" w:hAnsi="Times New Roman" w:cs="Times New Roman"/>
          <w:b/>
          <w:sz w:val="28"/>
          <w:szCs w:val="28"/>
        </w:rPr>
        <w:t>Информационное общество Северского района</w:t>
      </w:r>
      <w:r w:rsidRPr="009E2613">
        <w:rPr>
          <w:rFonts w:ascii="Times New Roman" w:hAnsi="Times New Roman" w:cs="Times New Roman"/>
          <w:b/>
          <w:sz w:val="28"/>
          <w:szCs w:val="28"/>
        </w:rPr>
        <w:t xml:space="preserve"> на 2015-</w:t>
      </w:r>
      <w:r w:rsidR="003D3316">
        <w:rPr>
          <w:rFonts w:ascii="Times New Roman" w:hAnsi="Times New Roman" w:cs="Times New Roman"/>
          <w:b/>
          <w:sz w:val="28"/>
          <w:szCs w:val="28"/>
        </w:rPr>
        <w:t>2018</w:t>
      </w:r>
      <w:r w:rsidRPr="009E261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50679" w:rsidRPr="009E2613" w:rsidRDefault="00550679" w:rsidP="003D3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за2016 год</w:t>
      </w:r>
    </w:p>
    <w:p w:rsidR="009E2613" w:rsidRDefault="009E2613" w:rsidP="009E2613">
      <w:pPr>
        <w:pStyle w:val="12"/>
        <w:tabs>
          <w:tab w:val="left" w:pos="9072"/>
        </w:tabs>
        <w:ind w:left="-426" w:right="0" w:firstLine="994"/>
        <w:jc w:val="both"/>
        <w:rPr>
          <w:b w:val="0"/>
          <w:szCs w:val="28"/>
        </w:rPr>
      </w:pPr>
    </w:p>
    <w:p w:rsidR="009E2613" w:rsidRDefault="000A4875" w:rsidP="000A4875">
      <w:pPr>
        <w:pStyle w:val="12"/>
        <w:tabs>
          <w:tab w:val="left" w:pos="9072"/>
        </w:tabs>
        <w:ind w:left="0" w:righ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Ст-ца Северская                                                                                      </w:t>
      </w:r>
      <w:r w:rsidR="00550679">
        <w:rPr>
          <w:b w:val="0"/>
          <w:szCs w:val="28"/>
        </w:rPr>
        <w:t>1</w:t>
      </w:r>
      <w:r w:rsidR="00DA63D5">
        <w:rPr>
          <w:b w:val="0"/>
          <w:szCs w:val="28"/>
        </w:rPr>
        <w:t>9</w:t>
      </w:r>
      <w:r>
        <w:rPr>
          <w:b w:val="0"/>
          <w:szCs w:val="28"/>
        </w:rPr>
        <w:t>.0</w:t>
      </w:r>
      <w:r w:rsidR="00550679">
        <w:rPr>
          <w:b w:val="0"/>
          <w:szCs w:val="28"/>
        </w:rPr>
        <w:t>1</w:t>
      </w:r>
      <w:r>
        <w:rPr>
          <w:b w:val="0"/>
          <w:szCs w:val="28"/>
        </w:rPr>
        <w:t>.201</w:t>
      </w:r>
      <w:r w:rsidR="00223A2A">
        <w:rPr>
          <w:b w:val="0"/>
          <w:szCs w:val="28"/>
        </w:rPr>
        <w:t>7</w:t>
      </w:r>
      <w:r>
        <w:rPr>
          <w:b w:val="0"/>
          <w:szCs w:val="28"/>
        </w:rPr>
        <w:t>г.</w:t>
      </w:r>
    </w:p>
    <w:p w:rsidR="000A4875" w:rsidRDefault="000A4875" w:rsidP="000A4875">
      <w:pPr>
        <w:pStyle w:val="12"/>
        <w:tabs>
          <w:tab w:val="left" w:pos="9072"/>
        </w:tabs>
        <w:ind w:left="0" w:right="0"/>
        <w:jc w:val="both"/>
        <w:rPr>
          <w:b w:val="0"/>
          <w:szCs w:val="28"/>
        </w:rPr>
      </w:pPr>
    </w:p>
    <w:p w:rsidR="009E2613" w:rsidRPr="00865323" w:rsidRDefault="009E2613" w:rsidP="00865323">
      <w:pPr>
        <w:pStyle w:val="12"/>
        <w:tabs>
          <w:tab w:val="left" w:pos="9072"/>
        </w:tabs>
        <w:ind w:left="0" w:right="0" w:firstLine="680"/>
        <w:jc w:val="both"/>
        <w:rPr>
          <w:b w:val="0"/>
          <w:szCs w:val="28"/>
        </w:rPr>
      </w:pPr>
      <w:r w:rsidRPr="00865323">
        <w:rPr>
          <w:b w:val="0"/>
          <w:szCs w:val="28"/>
        </w:rPr>
        <w:t>В муниципальном образовании Северский район принята и действует программа «</w:t>
      </w:r>
      <w:r w:rsidR="003D3316">
        <w:rPr>
          <w:b w:val="0"/>
          <w:szCs w:val="28"/>
        </w:rPr>
        <w:t>Информационное общество Северского района</w:t>
      </w:r>
      <w:r w:rsidRPr="00865323">
        <w:rPr>
          <w:b w:val="0"/>
          <w:szCs w:val="28"/>
        </w:rPr>
        <w:t>»</w:t>
      </w:r>
      <w:r w:rsidR="003D3316">
        <w:t xml:space="preserve"> </w:t>
      </w:r>
      <w:r w:rsidR="003D3316">
        <w:rPr>
          <w:b w:val="0"/>
        </w:rPr>
        <w:t>на 2015-2018 годы</w:t>
      </w:r>
      <w:r w:rsidRPr="00865323">
        <w:rPr>
          <w:b w:val="0"/>
          <w:szCs w:val="28"/>
        </w:rPr>
        <w:t xml:space="preserve">, утвержденная постановлением администрации </w:t>
      </w:r>
      <w:r w:rsidR="000A4875">
        <w:rPr>
          <w:b w:val="0"/>
          <w:szCs w:val="28"/>
        </w:rPr>
        <w:t xml:space="preserve"> </w:t>
      </w:r>
      <w:r w:rsidRPr="00865323">
        <w:rPr>
          <w:b w:val="0"/>
          <w:szCs w:val="28"/>
        </w:rPr>
        <w:t xml:space="preserve">МО </w:t>
      </w:r>
      <w:r w:rsidR="000A4875">
        <w:rPr>
          <w:b w:val="0"/>
          <w:szCs w:val="28"/>
        </w:rPr>
        <w:t xml:space="preserve"> </w:t>
      </w:r>
      <w:r w:rsidRPr="00865323">
        <w:rPr>
          <w:b w:val="0"/>
          <w:szCs w:val="28"/>
        </w:rPr>
        <w:t xml:space="preserve">СР от </w:t>
      </w:r>
      <w:r w:rsidR="003D3316">
        <w:rPr>
          <w:b w:val="0"/>
          <w:szCs w:val="28"/>
        </w:rPr>
        <w:t>23</w:t>
      </w:r>
      <w:r w:rsidR="000A4875">
        <w:rPr>
          <w:b w:val="0"/>
          <w:szCs w:val="28"/>
        </w:rPr>
        <w:t xml:space="preserve"> </w:t>
      </w:r>
      <w:r w:rsidR="003D3316">
        <w:rPr>
          <w:b w:val="0"/>
          <w:szCs w:val="28"/>
        </w:rPr>
        <w:t xml:space="preserve"> октя</w:t>
      </w:r>
      <w:r w:rsidRPr="00865323">
        <w:rPr>
          <w:b w:val="0"/>
          <w:szCs w:val="28"/>
        </w:rPr>
        <w:t xml:space="preserve">бря  2014 года № </w:t>
      </w:r>
      <w:r w:rsidR="003D3316">
        <w:rPr>
          <w:b w:val="0"/>
          <w:szCs w:val="28"/>
        </w:rPr>
        <w:t>2017 (</w:t>
      </w:r>
      <w:r w:rsidRPr="00865323">
        <w:rPr>
          <w:b w:val="0"/>
          <w:szCs w:val="28"/>
        </w:rPr>
        <w:t xml:space="preserve">с изменениями от 7 </w:t>
      </w:r>
      <w:r w:rsidR="003D3316">
        <w:rPr>
          <w:b w:val="0"/>
          <w:szCs w:val="28"/>
        </w:rPr>
        <w:t>сентября, 10</w:t>
      </w:r>
      <w:r w:rsidRPr="00865323">
        <w:rPr>
          <w:b w:val="0"/>
          <w:szCs w:val="28"/>
        </w:rPr>
        <w:t xml:space="preserve"> </w:t>
      </w:r>
      <w:r w:rsidR="003D3316">
        <w:rPr>
          <w:b w:val="0"/>
          <w:szCs w:val="28"/>
        </w:rPr>
        <w:t>ноября</w:t>
      </w:r>
      <w:r w:rsidRPr="00865323">
        <w:rPr>
          <w:b w:val="0"/>
          <w:szCs w:val="28"/>
        </w:rPr>
        <w:t xml:space="preserve"> 2015г</w:t>
      </w:r>
      <w:r w:rsidR="00550679">
        <w:rPr>
          <w:b w:val="0"/>
          <w:szCs w:val="28"/>
        </w:rPr>
        <w:t>., от 30 марта, 9 сентября, 21 ноября, 28 декабря 2016 года</w:t>
      </w:r>
      <w:r w:rsidRPr="00865323">
        <w:rPr>
          <w:b w:val="0"/>
          <w:szCs w:val="28"/>
        </w:rPr>
        <w:t>)</w:t>
      </w:r>
      <w:r w:rsidR="003F0CFE">
        <w:rPr>
          <w:b w:val="0"/>
          <w:szCs w:val="28"/>
        </w:rPr>
        <w:t xml:space="preserve"> (далее – Программа)</w:t>
      </w:r>
      <w:r w:rsidR="00D829EE">
        <w:rPr>
          <w:b w:val="0"/>
          <w:szCs w:val="28"/>
        </w:rPr>
        <w:t>.</w:t>
      </w:r>
    </w:p>
    <w:p w:rsidR="003D3316" w:rsidRDefault="009E2613" w:rsidP="00865323">
      <w:pPr>
        <w:pStyle w:val="11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865323">
        <w:rPr>
          <w:sz w:val="28"/>
          <w:szCs w:val="28"/>
        </w:rPr>
        <w:t xml:space="preserve">Данная программа содержит </w:t>
      </w:r>
      <w:r w:rsidR="003D3316">
        <w:rPr>
          <w:sz w:val="28"/>
          <w:szCs w:val="28"/>
        </w:rPr>
        <w:t>две подпрограммы:</w:t>
      </w:r>
    </w:p>
    <w:p w:rsidR="003D3316" w:rsidRDefault="003D3316" w:rsidP="000A487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3D3316">
        <w:rPr>
          <w:rFonts w:ascii="Times New Roman" w:hAnsi="Times New Roman" w:cs="Times New Roman"/>
          <w:b w:val="0"/>
          <w:sz w:val="28"/>
          <w:szCs w:val="28"/>
        </w:rPr>
        <w:t>Подпрограмма «Информационное обеспечение и  сопровождение» на 2015 - 2018 годы</w:t>
      </w:r>
      <w:r w:rsidR="003F0CFE">
        <w:rPr>
          <w:rFonts w:ascii="Times New Roman" w:hAnsi="Times New Roman" w:cs="Times New Roman"/>
          <w:b w:val="0"/>
          <w:sz w:val="28"/>
          <w:szCs w:val="28"/>
        </w:rPr>
        <w:t xml:space="preserve"> (далее - Подпрограмма 1)</w:t>
      </w:r>
      <w:r>
        <w:rPr>
          <w:rFonts w:ascii="Times New Roman" w:hAnsi="Times New Roman" w:cs="Times New Roman"/>
          <w:b w:val="0"/>
          <w:sz w:val="28"/>
          <w:szCs w:val="28"/>
        </w:rPr>
        <w:t>, координатором которой является начальник информационно-аналитического отдела Ситникова Диана Леонидовна;</w:t>
      </w:r>
    </w:p>
    <w:p w:rsidR="003D3316" w:rsidRDefault="003D3316" w:rsidP="003D331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D3316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3D3316">
        <w:rPr>
          <w:rFonts w:ascii="Times New Roman" w:hAnsi="Times New Roman" w:cs="Times New Roman"/>
          <w:b w:val="0"/>
          <w:color w:val="000000"/>
          <w:sz w:val="28"/>
          <w:szCs w:val="28"/>
        </w:rPr>
        <w:t>Подпрограмма "Информационный Северский район" на 2015 - 2018 годы</w:t>
      </w:r>
      <w:r w:rsidR="003F0C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Подпрограмма 2)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 координатором является начальник отдела информатизации Сергиевская Наталия Николаевна.</w:t>
      </w:r>
    </w:p>
    <w:p w:rsidR="003F0CFE" w:rsidRPr="003F0CFE" w:rsidRDefault="003F0CFE" w:rsidP="003F0CFE">
      <w:pPr>
        <w:rPr>
          <w:lang w:eastAsia="ar-SA"/>
        </w:rPr>
      </w:pPr>
    </w:p>
    <w:p w:rsidR="003F0CFE" w:rsidRPr="003F0CFE" w:rsidRDefault="003F0CFE" w:rsidP="003F0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7F25AE">
        <w:rPr>
          <w:rFonts w:ascii="Times New Roman" w:hAnsi="Times New Roman" w:cs="Times New Roman"/>
          <w:b/>
          <w:sz w:val="28"/>
          <w:szCs w:val="28"/>
          <w:lang w:eastAsia="ar-SA"/>
        </w:rPr>
        <w:t>Сведения о фактических объемах финансирования программы в целом и по каждому мероприятию программы в разрезе источников финансирования и главных распорядителей средств краевого бюджета:</w:t>
      </w:r>
    </w:p>
    <w:p w:rsidR="003F0CFE" w:rsidRDefault="003F0CFE" w:rsidP="003F0C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6392">
        <w:rPr>
          <w:rFonts w:ascii="Times New Roman" w:hAnsi="Times New Roman" w:cs="Times New Roman"/>
          <w:sz w:val="28"/>
          <w:szCs w:val="28"/>
        </w:rPr>
        <w:t>общий объе</w:t>
      </w:r>
      <w:r>
        <w:rPr>
          <w:rFonts w:ascii="Times New Roman" w:hAnsi="Times New Roman" w:cs="Times New Roman"/>
          <w:sz w:val="28"/>
          <w:szCs w:val="28"/>
        </w:rPr>
        <w:t>м финансирования П</w:t>
      </w:r>
      <w:r w:rsidRPr="00A26392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из средств местного бюджета  на 2</w:t>
      </w:r>
      <w:r w:rsidRPr="00A26392">
        <w:rPr>
          <w:rFonts w:ascii="Times New Roman" w:hAnsi="Times New Roman" w:cs="Times New Roman"/>
          <w:sz w:val="28"/>
          <w:szCs w:val="28"/>
        </w:rPr>
        <w:t>01</w:t>
      </w:r>
      <w:r w:rsidR="00550679">
        <w:rPr>
          <w:rFonts w:ascii="Times New Roman" w:hAnsi="Times New Roman" w:cs="Times New Roman"/>
          <w:sz w:val="28"/>
          <w:szCs w:val="28"/>
        </w:rPr>
        <w:t>6</w:t>
      </w:r>
      <w:r w:rsidRPr="00A26392">
        <w:rPr>
          <w:rFonts w:ascii="Times New Roman" w:hAnsi="Times New Roman" w:cs="Times New Roman"/>
          <w:sz w:val="28"/>
          <w:szCs w:val="28"/>
        </w:rPr>
        <w:t xml:space="preserve"> год </w:t>
      </w:r>
      <w:r w:rsidR="00550679">
        <w:rPr>
          <w:rFonts w:ascii="Times New Roman" w:hAnsi="Times New Roman" w:cs="Times New Roman"/>
          <w:sz w:val="28"/>
          <w:szCs w:val="28"/>
        </w:rPr>
        <w:t>– 34814,0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392">
        <w:rPr>
          <w:rFonts w:ascii="Times New Roman" w:hAnsi="Times New Roman" w:cs="Times New Roman"/>
          <w:sz w:val="28"/>
          <w:szCs w:val="28"/>
        </w:rPr>
        <w:t>тыс. 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0CFE" w:rsidRPr="003F0CFE" w:rsidRDefault="003F0CFE" w:rsidP="003F0CFE">
      <w:pPr>
        <w:pStyle w:val="a8"/>
      </w:pPr>
      <w:r>
        <w:rPr>
          <w:rFonts w:ascii="Times New Roman" w:hAnsi="Times New Roman" w:cs="Times New Roman"/>
          <w:sz w:val="28"/>
          <w:szCs w:val="28"/>
        </w:rPr>
        <w:t>-</w:t>
      </w:r>
      <w:r w:rsidRPr="00EC13B9"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="00DA6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№1</w:t>
      </w:r>
      <w:r w:rsidRPr="00EC13B9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из средств местного бюджета на </w:t>
      </w:r>
      <w:r w:rsidRPr="00EC13B9">
        <w:rPr>
          <w:rFonts w:ascii="Times New Roman" w:hAnsi="Times New Roman" w:cs="Times New Roman"/>
          <w:sz w:val="28"/>
          <w:szCs w:val="28"/>
        </w:rPr>
        <w:t>201</w:t>
      </w:r>
      <w:r w:rsidR="00550679">
        <w:rPr>
          <w:rFonts w:ascii="Times New Roman" w:hAnsi="Times New Roman" w:cs="Times New Roman"/>
          <w:sz w:val="28"/>
          <w:szCs w:val="28"/>
        </w:rPr>
        <w:t>6</w:t>
      </w:r>
      <w:r w:rsidRPr="00EC13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50679">
        <w:rPr>
          <w:rFonts w:ascii="Times New Roman" w:hAnsi="Times New Roman" w:cs="Times New Roman"/>
          <w:sz w:val="28"/>
          <w:szCs w:val="28"/>
        </w:rPr>
        <w:t>4735,9</w:t>
      </w:r>
      <w:r w:rsidRPr="00EC13B9">
        <w:rPr>
          <w:rFonts w:ascii="Times New Roman" w:hAnsi="Times New Roman" w:cs="Times New Roman"/>
          <w:sz w:val="28"/>
          <w:szCs w:val="28"/>
        </w:rPr>
        <w:t> тыс. рублей</w:t>
      </w:r>
      <w:r>
        <w:rPr>
          <w:rFonts w:ascii="Times New Roman" w:hAnsi="Times New Roman" w:cs="Times New Roman"/>
          <w:sz w:val="28"/>
          <w:szCs w:val="28"/>
        </w:rPr>
        <w:t>, финансирования из краевого бюджета не предусмотрено;</w:t>
      </w:r>
    </w:p>
    <w:p w:rsidR="003F0CFE" w:rsidRDefault="003F0CFE" w:rsidP="003F0CFE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632758">
        <w:rPr>
          <w:rFonts w:ascii="Times New Roman" w:hAnsi="Times New Roman"/>
          <w:sz w:val="28"/>
          <w:szCs w:val="28"/>
        </w:rPr>
        <w:t>бъем финансовых ресурсов, выделяемых на реализацию Подпрограммы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F25AE">
        <w:rPr>
          <w:rFonts w:ascii="Times New Roman" w:hAnsi="Times New Roman"/>
          <w:sz w:val="28"/>
          <w:szCs w:val="28"/>
        </w:rPr>
        <w:t>2</w:t>
      </w:r>
      <w:r w:rsidRPr="00632758">
        <w:rPr>
          <w:rFonts w:ascii="Times New Roman" w:hAnsi="Times New Roman"/>
          <w:sz w:val="28"/>
          <w:szCs w:val="28"/>
        </w:rPr>
        <w:t xml:space="preserve">, составляет </w:t>
      </w:r>
      <w:r>
        <w:rPr>
          <w:rFonts w:ascii="Times New Roman" w:hAnsi="Times New Roman"/>
          <w:sz w:val="28"/>
          <w:szCs w:val="28"/>
        </w:rPr>
        <w:t xml:space="preserve">из средств местного бюджета </w:t>
      </w:r>
      <w:r w:rsidR="007F25AE">
        <w:rPr>
          <w:rFonts w:ascii="Times New Roman" w:hAnsi="Times New Roman"/>
          <w:sz w:val="28"/>
          <w:szCs w:val="28"/>
        </w:rPr>
        <w:t xml:space="preserve"> на  </w:t>
      </w:r>
      <w:r w:rsidRPr="00632758">
        <w:rPr>
          <w:rFonts w:ascii="Times New Roman" w:hAnsi="Times New Roman"/>
          <w:sz w:val="28"/>
          <w:szCs w:val="28"/>
        </w:rPr>
        <w:t>201</w:t>
      </w:r>
      <w:r w:rsidR="00F131E3">
        <w:rPr>
          <w:rFonts w:ascii="Times New Roman" w:hAnsi="Times New Roman"/>
          <w:sz w:val="28"/>
          <w:szCs w:val="28"/>
        </w:rPr>
        <w:t>6</w:t>
      </w:r>
      <w:r w:rsidRPr="00632758">
        <w:rPr>
          <w:rFonts w:ascii="Times New Roman" w:hAnsi="Times New Roman"/>
          <w:sz w:val="28"/>
          <w:szCs w:val="28"/>
        </w:rPr>
        <w:t xml:space="preserve"> год – </w:t>
      </w:r>
      <w:r w:rsidR="00F131E3">
        <w:rPr>
          <w:rFonts w:ascii="Times New Roman" w:hAnsi="Times New Roman"/>
          <w:sz w:val="28"/>
          <w:szCs w:val="28"/>
        </w:rPr>
        <w:t>30078,1</w:t>
      </w:r>
      <w:r w:rsidRPr="00632758">
        <w:rPr>
          <w:rFonts w:ascii="Times New Roman" w:hAnsi="Times New Roman"/>
          <w:sz w:val="28"/>
          <w:szCs w:val="28"/>
        </w:rPr>
        <w:t xml:space="preserve"> тыс</w:t>
      </w:r>
      <w:r w:rsidR="007F25AE">
        <w:rPr>
          <w:rFonts w:ascii="Times New Roman" w:hAnsi="Times New Roman"/>
          <w:sz w:val="28"/>
          <w:szCs w:val="28"/>
        </w:rPr>
        <w:t>яч рублей, краевое софинансирование Подпрограммы №2 не предусмотрено.</w:t>
      </w:r>
    </w:p>
    <w:p w:rsidR="007F25AE" w:rsidRDefault="007F25AE" w:rsidP="003F0CFE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760452" w:rsidRPr="0098018C" w:rsidRDefault="0098018C" w:rsidP="00865323">
      <w:pPr>
        <w:pStyle w:val="11"/>
        <w:shd w:val="clear" w:color="auto" w:fill="auto"/>
        <w:spacing w:after="0" w:line="240" w:lineRule="auto"/>
        <w:ind w:firstLine="680"/>
        <w:jc w:val="both"/>
        <w:rPr>
          <w:b/>
          <w:sz w:val="28"/>
          <w:szCs w:val="28"/>
        </w:rPr>
      </w:pPr>
      <w:r w:rsidRPr="0098018C">
        <w:rPr>
          <w:b/>
          <w:sz w:val="28"/>
          <w:szCs w:val="28"/>
        </w:rPr>
        <w:t>- сведения о соответствии фактически достигнутых целев</w:t>
      </w:r>
      <w:r w:rsidR="00DA63D5">
        <w:rPr>
          <w:b/>
          <w:sz w:val="28"/>
          <w:szCs w:val="28"/>
        </w:rPr>
        <w:t>ых показателей реализации муници</w:t>
      </w:r>
      <w:r w:rsidRPr="0098018C">
        <w:rPr>
          <w:b/>
          <w:sz w:val="28"/>
          <w:szCs w:val="28"/>
        </w:rPr>
        <w:t>пальной программы и входящих в ее состав подпрограм</w:t>
      </w:r>
      <w:r w:rsidR="00DA63D5">
        <w:rPr>
          <w:b/>
          <w:sz w:val="28"/>
          <w:szCs w:val="28"/>
        </w:rPr>
        <w:t>м</w:t>
      </w:r>
      <w:r w:rsidRPr="0098018C">
        <w:rPr>
          <w:b/>
          <w:sz w:val="28"/>
          <w:szCs w:val="28"/>
        </w:rPr>
        <w:t>, основных мероприятий плановым показателям, установленным при утверждении Программы:</w:t>
      </w:r>
    </w:p>
    <w:p w:rsidR="00BA4B8A" w:rsidRDefault="00BA4B8A" w:rsidP="005A2293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EC13B9">
        <w:rPr>
          <w:rFonts w:ascii="Times New Roman" w:hAnsi="Times New Roman"/>
          <w:sz w:val="28"/>
          <w:szCs w:val="28"/>
        </w:rPr>
        <w:t>Эффективность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№1 </w:t>
      </w:r>
      <w:r w:rsidRPr="00EC13B9">
        <w:rPr>
          <w:rFonts w:ascii="Times New Roman" w:hAnsi="Times New Roman"/>
          <w:sz w:val="28"/>
          <w:szCs w:val="28"/>
        </w:rPr>
        <w:t>определяется степенью достижения целевых показателей Подпрограммы:</w:t>
      </w:r>
    </w:p>
    <w:tbl>
      <w:tblPr>
        <w:tblW w:w="10065" w:type="dxa"/>
        <w:tblInd w:w="108" w:type="dxa"/>
        <w:tblLayout w:type="fixed"/>
        <w:tblLook w:val="0000"/>
      </w:tblPr>
      <w:tblGrid>
        <w:gridCol w:w="708"/>
        <w:gridCol w:w="3969"/>
        <w:gridCol w:w="1417"/>
        <w:gridCol w:w="1277"/>
        <w:gridCol w:w="1276"/>
        <w:gridCol w:w="1418"/>
      </w:tblGrid>
      <w:tr w:rsidR="00BA4B8A" w:rsidRPr="00EC13B9" w:rsidTr="00C723F6">
        <w:trPr>
          <w:trHeight w:val="48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C13B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EC13B9" w:rsidRDefault="00BA4B8A" w:rsidP="00C723F6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на 201</w:t>
            </w:r>
            <w:r w:rsidR="00C723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4B8A" w:rsidRPr="00EC13B9" w:rsidTr="00C723F6">
        <w:trPr>
          <w:trHeight w:val="4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BA4B8A" w:rsidRPr="00EC13B9" w:rsidTr="00C723F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6D64DF" w:rsidRDefault="00BA4B8A" w:rsidP="00B100D8">
            <w:pPr>
              <w:pStyle w:val="a8"/>
              <w:tabs>
                <w:tab w:val="center" w:pos="1386"/>
                <w:tab w:val="right" w:pos="2772"/>
              </w:tabs>
              <w:ind w:right="-284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C13B9" w:rsidRDefault="00BA4B8A" w:rsidP="00BA4B8A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C13B9" w:rsidRDefault="00BA4B8A" w:rsidP="00BA4B8A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4B8A" w:rsidRPr="00EC13B9" w:rsidTr="00C723F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Default="00BA4B8A" w:rsidP="00B100D8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информационных сюжетов и </w:t>
            </w:r>
            <w:r w:rsidRPr="00EC1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 на телевидении </w:t>
            </w:r>
          </w:p>
          <w:p w:rsidR="00BA4B8A" w:rsidRPr="001A78B3" w:rsidRDefault="00BA4B8A" w:rsidP="00B100D8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BA4B8A" w:rsidRPr="00EC13B9" w:rsidRDefault="00BA4B8A" w:rsidP="00B100D8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293" w:rsidRPr="005A2293" w:rsidRDefault="005A2293" w:rsidP="005A2293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54+26 выполнен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 безвозмездно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5A051F" w:rsidRDefault="005A051F" w:rsidP="00B100D8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BA4B8A" w:rsidRPr="00EC13B9" w:rsidTr="00C723F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материалов в периодических печатных изданиях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Default="00BA4B8A" w:rsidP="00B100D8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тыс. кв. </w:t>
            </w:r>
          </w:p>
          <w:p w:rsidR="00BA4B8A" w:rsidRPr="00EC13B9" w:rsidRDefault="00BA4B8A" w:rsidP="00B100D8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C13B9" w:rsidRDefault="00BA4B8A" w:rsidP="00B100D8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BA4B8A" w:rsidRPr="00EC13B9" w:rsidRDefault="00FF6329" w:rsidP="00B100D8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BA4B8A" w:rsidRPr="00EC1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5A051F" w:rsidRDefault="005A2293" w:rsidP="000144A6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5A051F" w:rsidRDefault="005A051F" w:rsidP="00B100D8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A4B8A" w:rsidRPr="007129AB" w:rsidTr="00C723F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031DD8" w:rsidRDefault="00BA4B8A" w:rsidP="00B100D8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031DD8">
              <w:rPr>
                <w:rFonts w:ascii="Times New Roman" w:hAnsi="Times New Roman" w:cs="Times New Roman"/>
                <w:sz w:val="28"/>
                <w:szCs w:val="28"/>
              </w:rPr>
              <w:t>Количество пресс-конференций, "круглых столов" с участием средств массовых коммуникаций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031DD8" w:rsidRDefault="00BA4B8A" w:rsidP="00B100D8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DD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Default="00BA4B8A" w:rsidP="00B100D8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1DD8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BA4B8A" w:rsidRPr="00031DD8" w:rsidRDefault="00BA4B8A" w:rsidP="00B100D8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1DD8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5A051F" w:rsidRDefault="00023C0E" w:rsidP="00023C0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5A051F" w:rsidRDefault="00023C0E" w:rsidP="00B100D8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05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62D74" w:rsidRPr="00762D74" w:rsidRDefault="00762D74" w:rsidP="00BA4B8A">
      <w:pPr>
        <w:pStyle w:val="1"/>
        <w:ind w:right="-141" w:firstLine="698"/>
        <w:jc w:val="both"/>
        <w:rPr>
          <w:rFonts w:ascii="Times New Roman" w:hAnsi="Times New Roman"/>
          <w:b w:val="0"/>
          <w:sz w:val="28"/>
          <w:szCs w:val="28"/>
        </w:rPr>
      </w:pPr>
    </w:p>
    <w:p w:rsidR="00BA4B8A" w:rsidRDefault="005A2293" w:rsidP="00BA4B8A">
      <w:pPr>
        <w:pStyle w:val="1"/>
        <w:ind w:right="-141" w:firstLine="69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D74">
        <w:rPr>
          <w:rFonts w:ascii="Times New Roman" w:hAnsi="Times New Roman" w:cs="Times New Roman"/>
          <w:b w:val="0"/>
          <w:sz w:val="28"/>
          <w:szCs w:val="28"/>
        </w:rPr>
        <w:t>Целевые индикаторы и показатели эффективности  реализации Программы являются отдельным видом деятельности в рамках мероприятий. Так, количество эфирного времени 26 часов была предоставлена телевидением без дополнительного финансирования, но в рамках реализации социальной политики. На протяжении 2016 года были выпущены социальные ролики по реализации Закона Краснодарского края от 21 июля 2008 г. № 1539-КЗ "О мерах по профилактике безнадзорности и правонарушений несовершеннолетних в Краснодарском крае"</w:t>
      </w:r>
      <w:r w:rsidR="00762D74" w:rsidRPr="00762D74">
        <w:rPr>
          <w:rFonts w:ascii="Times New Roman" w:hAnsi="Times New Roman" w:cs="Times New Roman"/>
          <w:b w:val="0"/>
          <w:sz w:val="28"/>
          <w:szCs w:val="28"/>
        </w:rPr>
        <w:t>, антинаркотической направлен</w:t>
      </w:r>
      <w:r w:rsidR="00604A87">
        <w:rPr>
          <w:rFonts w:ascii="Times New Roman" w:hAnsi="Times New Roman" w:cs="Times New Roman"/>
          <w:b w:val="0"/>
          <w:sz w:val="28"/>
          <w:szCs w:val="28"/>
        </w:rPr>
        <w:t>н</w:t>
      </w:r>
      <w:r w:rsidR="00762D74" w:rsidRPr="00762D74">
        <w:rPr>
          <w:rFonts w:ascii="Times New Roman" w:hAnsi="Times New Roman" w:cs="Times New Roman"/>
          <w:b w:val="0"/>
          <w:sz w:val="28"/>
          <w:szCs w:val="28"/>
        </w:rPr>
        <w:t>ости, террористической защищенности, культуры, духовно-просветительского направления и другое.</w:t>
      </w:r>
    </w:p>
    <w:p w:rsidR="00762D74" w:rsidRPr="00762D74" w:rsidRDefault="00762D74" w:rsidP="00762D74">
      <w:pPr>
        <w:rPr>
          <w:lang w:eastAsia="ar-SA"/>
        </w:rPr>
      </w:pPr>
    </w:p>
    <w:p w:rsidR="00BA4B8A" w:rsidRPr="00D711C8" w:rsidRDefault="00BA4B8A" w:rsidP="00BA4B8A">
      <w:pPr>
        <w:spacing w:after="0" w:line="240" w:lineRule="auto"/>
        <w:ind w:right="-142" w:firstLine="697"/>
        <w:jc w:val="both"/>
        <w:rPr>
          <w:rFonts w:ascii="Times New Roman" w:hAnsi="Times New Roman"/>
          <w:sz w:val="28"/>
          <w:szCs w:val="28"/>
        </w:rPr>
      </w:pPr>
      <w:r w:rsidRPr="00D711C8">
        <w:rPr>
          <w:rFonts w:ascii="Times New Roman" w:hAnsi="Times New Roman"/>
          <w:sz w:val="28"/>
          <w:szCs w:val="28"/>
        </w:rPr>
        <w:t xml:space="preserve">Ожидаемая эффективность и результативность мероприятий Подпрограммы </w:t>
      </w:r>
      <w:r>
        <w:rPr>
          <w:rFonts w:ascii="Times New Roman" w:hAnsi="Times New Roman"/>
          <w:sz w:val="28"/>
          <w:szCs w:val="28"/>
        </w:rPr>
        <w:t xml:space="preserve">№2 </w:t>
      </w:r>
      <w:r w:rsidRPr="00D711C8">
        <w:rPr>
          <w:rFonts w:ascii="Times New Roman" w:hAnsi="Times New Roman"/>
          <w:sz w:val="28"/>
          <w:szCs w:val="28"/>
        </w:rPr>
        <w:t>оценива</w:t>
      </w:r>
      <w:r>
        <w:rPr>
          <w:rFonts w:ascii="Times New Roman" w:hAnsi="Times New Roman"/>
          <w:sz w:val="28"/>
          <w:szCs w:val="28"/>
        </w:rPr>
        <w:t>ет</w:t>
      </w:r>
      <w:r w:rsidRPr="00D711C8">
        <w:rPr>
          <w:rFonts w:ascii="Times New Roman" w:hAnsi="Times New Roman"/>
          <w:sz w:val="28"/>
          <w:szCs w:val="28"/>
        </w:rPr>
        <w:t>ся исходя из полноты и своевременности реализации комплекса мероприятий.</w:t>
      </w:r>
    </w:p>
    <w:p w:rsidR="00BA4B8A" w:rsidRDefault="00BA4B8A" w:rsidP="00BA4B8A">
      <w:pPr>
        <w:spacing w:after="0" w:line="240" w:lineRule="auto"/>
        <w:ind w:right="-142" w:firstLine="697"/>
        <w:jc w:val="both"/>
        <w:rPr>
          <w:rFonts w:ascii="Times New Roman" w:hAnsi="Times New Roman"/>
          <w:sz w:val="28"/>
          <w:szCs w:val="28"/>
        </w:rPr>
      </w:pPr>
      <w:r w:rsidRPr="00D711C8">
        <w:rPr>
          <w:rFonts w:ascii="Times New Roman" w:hAnsi="Times New Roman"/>
          <w:sz w:val="28"/>
          <w:szCs w:val="28"/>
        </w:rPr>
        <w:t xml:space="preserve">Количественно </w:t>
      </w:r>
      <w:r>
        <w:rPr>
          <w:rFonts w:ascii="Times New Roman" w:hAnsi="Times New Roman"/>
          <w:sz w:val="28"/>
          <w:szCs w:val="28"/>
        </w:rPr>
        <w:t xml:space="preserve">эффективность и </w:t>
      </w:r>
      <w:r w:rsidRPr="00D711C8">
        <w:rPr>
          <w:rFonts w:ascii="Times New Roman" w:hAnsi="Times New Roman"/>
          <w:sz w:val="28"/>
          <w:szCs w:val="28"/>
        </w:rPr>
        <w:t>резу</w:t>
      </w:r>
      <w:r>
        <w:rPr>
          <w:rFonts w:ascii="Times New Roman" w:hAnsi="Times New Roman"/>
          <w:sz w:val="28"/>
          <w:szCs w:val="28"/>
        </w:rPr>
        <w:t xml:space="preserve">льтативность Подпрограммы №2 </w:t>
      </w:r>
      <w:r w:rsidRPr="00D711C8">
        <w:rPr>
          <w:rFonts w:ascii="Times New Roman" w:hAnsi="Times New Roman"/>
          <w:sz w:val="28"/>
          <w:szCs w:val="28"/>
        </w:rPr>
        <w:t>оцен</w:t>
      </w:r>
      <w:r>
        <w:rPr>
          <w:rFonts w:ascii="Times New Roman" w:hAnsi="Times New Roman"/>
          <w:sz w:val="28"/>
          <w:szCs w:val="28"/>
        </w:rPr>
        <w:t>ена</w:t>
      </w:r>
      <w:r w:rsidRPr="00D711C8">
        <w:rPr>
          <w:rFonts w:ascii="Times New Roman" w:hAnsi="Times New Roman"/>
          <w:sz w:val="28"/>
          <w:szCs w:val="28"/>
        </w:rPr>
        <w:t xml:space="preserve"> по следующим показателям социально-экономической эффективности:</w:t>
      </w:r>
    </w:p>
    <w:p w:rsidR="00762D74" w:rsidRDefault="00762D74" w:rsidP="00BA4B8A">
      <w:pPr>
        <w:spacing w:after="0" w:line="240" w:lineRule="auto"/>
        <w:ind w:right="-142" w:firstLine="697"/>
        <w:jc w:val="both"/>
        <w:rPr>
          <w:rFonts w:ascii="Times New Roman" w:hAnsi="Times New Roman"/>
          <w:sz w:val="28"/>
          <w:szCs w:val="28"/>
        </w:rPr>
      </w:pPr>
    </w:p>
    <w:p w:rsidR="00762D74" w:rsidRDefault="00762D74" w:rsidP="00BA4B8A">
      <w:pPr>
        <w:spacing w:after="0" w:line="240" w:lineRule="auto"/>
        <w:ind w:right="-142" w:firstLine="697"/>
        <w:jc w:val="both"/>
        <w:rPr>
          <w:rFonts w:ascii="Times New Roman" w:hAnsi="Times New Roman"/>
          <w:sz w:val="28"/>
          <w:szCs w:val="28"/>
        </w:rPr>
      </w:pPr>
    </w:p>
    <w:p w:rsidR="00762D74" w:rsidRPr="00D711C8" w:rsidRDefault="00762D74" w:rsidP="00BA4B8A">
      <w:pPr>
        <w:spacing w:after="0" w:line="240" w:lineRule="auto"/>
        <w:ind w:right="-142" w:firstLine="697"/>
        <w:jc w:val="both"/>
        <w:rPr>
          <w:rFonts w:ascii="Times New Roman" w:hAnsi="Times New Roman"/>
          <w:sz w:val="28"/>
          <w:szCs w:val="28"/>
        </w:rPr>
      </w:pPr>
    </w:p>
    <w:tbl>
      <w:tblPr>
        <w:tblW w:w="10225" w:type="dxa"/>
        <w:tblInd w:w="108" w:type="dxa"/>
        <w:tblLayout w:type="fixed"/>
        <w:tblLook w:val="0000"/>
      </w:tblPr>
      <w:tblGrid>
        <w:gridCol w:w="850"/>
        <w:gridCol w:w="5104"/>
        <w:gridCol w:w="1134"/>
        <w:gridCol w:w="983"/>
        <w:gridCol w:w="1137"/>
        <w:gridCol w:w="1017"/>
      </w:tblGrid>
      <w:tr w:rsidR="00BA4B8A" w:rsidRPr="000933EF" w:rsidTr="00BA4B8A">
        <w:trPr>
          <w:trHeight w:val="70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4B8A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BA4B8A" w:rsidRPr="000933EF" w:rsidRDefault="00BA4B8A" w:rsidP="00B100D8">
            <w:pPr>
              <w:ind w:right="-141"/>
              <w:jc w:val="both"/>
            </w:pP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9343BB" w:rsidRDefault="00BA4B8A" w:rsidP="00C723F6">
            <w:pPr>
              <w:pStyle w:val="a8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на 201</w:t>
            </w:r>
            <w:r w:rsidR="00C723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A4B8A" w:rsidRPr="000933EF" w:rsidTr="00BA4B8A">
        <w:trPr>
          <w:trHeight w:val="703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9343BB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9343BB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9343BB" w:rsidRDefault="00BA4B8A" w:rsidP="00B100D8">
            <w:pPr>
              <w:pStyle w:val="a8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BA4B8A" w:rsidRPr="000933EF" w:rsidTr="00BA4B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A4B8A">
            <w:pPr>
              <w:pStyle w:val="a8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4B8A" w:rsidRPr="000933EF" w:rsidTr="00BA4B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D711C8" w:rsidRDefault="00BA4B8A" w:rsidP="00B100D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удовлетворенности граждан муниципального образования Северский район качеством предоставления </w:t>
            </w:r>
          </w:p>
          <w:p w:rsidR="00BA4B8A" w:rsidRPr="00CD5070" w:rsidRDefault="00BA4B8A" w:rsidP="00B100D8">
            <w:pPr>
              <w:pStyle w:val="a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74494C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74494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74494C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74494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7F3F1F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A4B8A" w:rsidRPr="000933EF" w:rsidTr="00BA4B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D711C8" w:rsidRDefault="00BA4B8A" w:rsidP="00B100D8">
            <w:pPr>
              <w:pStyle w:val="a9"/>
              <w:jc w:val="both"/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имеющих доступ к получению государственных и муниципальных услуг по принципу </w:t>
            </w:r>
            <w:r w:rsidRPr="00D7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"одного окна" по месту пребывания, в том числе в МФЦ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74494C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74494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74494C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74494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82339E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A4B8A" w:rsidRPr="000933EF" w:rsidTr="00BA4B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D711C8" w:rsidRDefault="00BA4B8A" w:rsidP="00B100D8">
            <w:pPr>
              <w:pStyle w:val="a9"/>
              <w:jc w:val="both"/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>Доля граждан Северского района,  использующих механизм предоставления государственных и муниципальных услуг в электронной форме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C723F6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23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82339E" w:rsidRDefault="00BA4B8A" w:rsidP="00C723F6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23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82339E" w:rsidRDefault="00C723F6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A4B8A" w:rsidRPr="000933EF" w:rsidTr="00BA4B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427185" w:rsidRDefault="00BA4B8A" w:rsidP="00B100D8">
            <w:pPr>
              <w:pStyle w:val="a9"/>
              <w:jc w:val="both"/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услуг, предоставляемых в электронном виде через портал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7646FD" w:rsidRDefault="000144A6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7646FD" w:rsidRDefault="000144A6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7646FD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A4B8A" w:rsidRPr="000933EF" w:rsidTr="00BA4B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D711C8" w:rsidRDefault="00BA4B8A" w:rsidP="00D45845">
            <w:pPr>
              <w:pStyle w:val="a9"/>
              <w:jc w:val="both"/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услуг, сведения о порядке предоставления которых размещены администрацией в электронном виде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0144A6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44767" w:rsidRDefault="000144A6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E44767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4A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A4B8A" w:rsidRPr="000933EF" w:rsidTr="00BA4B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0933EF" w:rsidRDefault="00BA4B8A" w:rsidP="00B100D8">
            <w:pPr>
              <w:pStyle w:val="a9"/>
              <w:jc w:val="both"/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 xml:space="preserve">Доля внутреннего электронного документооборота в общем объеме документооборота   администрации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2446F0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23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44767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23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E44767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A4B8A" w:rsidRPr="000933EF" w:rsidTr="00BA4B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D711C8" w:rsidRDefault="00BA4B8A" w:rsidP="00B100D8">
            <w:pPr>
              <w:pStyle w:val="a9"/>
              <w:jc w:val="both"/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 xml:space="preserve">Доля оцифрованных описей архивных дел в общем объеме архивных дел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C723F6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44767" w:rsidRDefault="00C723F6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E44767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A4B8A" w:rsidRPr="000933EF" w:rsidTr="00BA4B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0933EF" w:rsidRDefault="00BA4B8A" w:rsidP="00023C0E">
            <w:pPr>
              <w:pStyle w:val="a9"/>
              <w:jc w:val="both"/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 в Северском районе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74494C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744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74494C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744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E44767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A4B8A" w:rsidRPr="000933EF" w:rsidTr="00BA4B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D711C8" w:rsidRDefault="00BA4B8A" w:rsidP="00B100D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>Количество «окон» по предоставлению государственных и муниципальных услуг в Северском районе</w:t>
            </w:r>
          </w:p>
          <w:p w:rsidR="00BA4B8A" w:rsidRPr="00D711C8" w:rsidRDefault="00BA4B8A" w:rsidP="00B100D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74494C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74494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74494C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74494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E44767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A4B8A" w:rsidRPr="000933EF" w:rsidTr="00BA4B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D711C8" w:rsidRDefault="00BA4B8A" w:rsidP="00B100D8">
            <w:pPr>
              <w:pStyle w:val="a9"/>
              <w:jc w:val="both"/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 xml:space="preserve">Доля актуальных данных в государственной информационно-аналитической системе "Единая система учета объектов и неналоговых доходов в Краснодарском крае" в разрезе администрации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C723F6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2446F0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2446F0" w:rsidRDefault="00C723F6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B8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A4B8A" w:rsidRPr="000933EF" w:rsidTr="00BA4B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44767" w:rsidRDefault="00BA4B8A" w:rsidP="00B100D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>Доля автоматизированных рабочих мест администрации, задействованных в предоставлении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C723F6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44767" w:rsidRDefault="00C723F6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E44767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A4B8A" w:rsidRPr="000933EF" w:rsidTr="00BA4B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D711C8" w:rsidRDefault="00BA4B8A" w:rsidP="00B100D8">
            <w:pPr>
              <w:pStyle w:val="a9"/>
              <w:jc w:val="both"/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>Доля автоматизированных рабочих мест администрации, обеспеченных базовым комплектом лицензионных программных продуктов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C723F6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E44767" w:rsidRDefault="00C723F6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E44767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A4B8A" w:rsidRPr="000933EF" w:rsidTr="00BA4B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D711C8" w:rsidRDefault="00BA4B8A" w:rsidP="00B100D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>Обеспеченность администрации услугами электронных сервисов мультисервисной сети исполнительных органов государственной власти Краснодарского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A4B8A" w:rsidRPr="000933EF" w:rsidTr="00BA4B8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D711C8" w:rsidRDefault="00BA4B8A" w:rsidP="00B100D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>Обеспеченность администрации услугами сети "Интернет"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8A" w:rsidRPr="00A26392" w:rsidRDefault="00BA4B8A" w:rsidP="00B100D8">
            <w:pPr>
              <w:pStyle w:val="a8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8018C" w:rsidRDefault="0098018C" w:rsidP="00EC3587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7F58" w:rsidRPr="00D97F58" w:rsidRDefault="00D97F58" w:rsidP="00D97F5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58">
        <w:rPr>
          <w:rFonts w:ascii="Times New Roman" w:hAnsi="Times New Roman" w:cs="Times New Roman"/>
          <w:b/>
          <w:sz w:val="28"/>
          <w:szCs w:val="28"/>
        </w:rPr>
        <w:t xml:space="preserve">- сведения о достигнутых </w:t>
      </w:r>
      <w:r w:rsidR="00C723F6">
        <w:rPr>
          <w:rFonts w:ascii="Times New Roman" w:hAnsi="Times New Roman" w:cs="Times New Roman"/>
          <w:b/>
          <w:sz w:val="28"/>
          <w:szCs w:val="28"/>
        </w:rPr>
        <w:t>р</w:t>
      </w:r>
      <w:r w:rsidRPr="00D97F58">
        <w:rPr>
          <w:rFonts w:ascii="Times New Roman" w:hAnsi="Times New Roman" w:cs="Times New Roman"/>
          <w:b/>
          <w:sz w:val="28"/>
          <w:szCs w:val="28"/>
        </w:rPr>
        <w:t>езультатах факт</w:t>
      </w:r>
      <w:r w:rsidR="00DA63D5">
        <w:rPr>
          <w:rFonts w:ascii="Times New Roman" w:hAnsi="Times New Roman" w:cs="Times New Roman"/>
          <w:b/>
          <w:sz w:val="28"/>
          <w:szCs w:val="28"/>
        </w:rPr>
        <w:t>ическим затратам на реализацию П</w:t>
      </w:r>
      <w:r w:rsidRPr="00D97F58">
        <w:rPr>
          <w:rFonts w:ascii="Times New Roman" w:hAnsi="Times New Roman" w:cs="Times New Roman"/>
          <w:b/>
          <w:sz w:val="28"/>
          <w:szCs w:val="28"/>
        </w:rPr>
        <w:t>рограммы:</w:t>
      </w:r>
    </w:p>
    <w:p w:rsidR="00D33AE2" w:rsidRPr="00D33AE2" w:rsidRDefault="00D33AE2" w:rsidP="00EC35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AE2">
        <w:rPr>
          <w:rFonts w:ascii="Times New Roman" w:hAnsi="Times New Roman" w:cs="Times New Roman"/>
          <w:sz w:val="28"/>
          <w:szCs w:val="28"/>
        </w:rPr>
        <w:t xml:space="preserve">Таким образом, по итогам анализа выполнения мероприятий </w:t>
      </w:r>
      <w:r w:rsidR="00BA4B8A">
        <w:rPr>
          <w:rFonts w:ascii="Times New Roman" w:hAnsi="Times New Roman" w:cs="Times New Roman"/>
          <w:sz w:val="28"/>
          <w:szCs w:val="28"/>
        </w:rPr>
        <w:t>П</w:t>
      </w:r>
      <w:r w:rsidRPr="00D33AE2">
        <w:rPr>
          <w:rFonts w:ascii="Times New Roman" w:hAnsi="Times New Roman" w:cs="Times New Roman"/>
          <w:sz w:val="28"/>
          <w:szCs w:val="28"/>
        </w:rPr>
        <w:t>рограммы установлено:</w:t>
      </w:r>
    </w:p>
    <w:p w:rsidR="00D33AE2" w:rsidRDefault="00D33AE2" w:rsidP="00EC3587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AE2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BA4B8A" w:rsidRPr="00361D08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Pr="00361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B8A" w:rsidRPr="00361D08"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Pr="00361D08">
        <w:rPr>
          <w:rFonts w:ascii="Times New Roman" w:hAnsi="Times New Roman" w:cs="Times New Roman"/>
          <w:b/>
          <w:sz w:val="28"/>
          <w:szCs w:val="28"/>
        </w:rPr>
        <w:t>в 201</w:t>
      </w:r>
      <w:r w:rsidR="00505FF0" w:rsidRPr="00361D08">
        <w:rPr>
          <w:rFonts w:ascii="Times New Roman" w:hAnsi="Times New Roman" w:cs="Times New Roman"/>
          <w:b/>
          <w:sz w:val="28"/>
          <w:szCs w:val="28"/>
        </w:rPr>
        <w:t>6</w:t>
      </w:r>
      <w:r w:rsidRPr="00361D08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D33AE2">
        <w:rPr>
          <w:rFonts w:ascii="Times New Roman" w:hAnsi="Times New Roman" w:cs="Times New Roman"/>
          <w:sz w:val="28"/>
          <w:szCs w:val="28"/>
        </w:rPr>
        <w:t xml:space="preserve"> было предусмотрено в бюджете</w:t>
      </w:r>
      <w:r w:rsidR="00BA4B8A">
        <w:rPr>
          <w:rFonts w:ascii="Times New Roman" w:hAnsi="Times New Roman" w:cs="Times New Roman"/>
          <w:sz w:val="28"/>
          <w:szCs w:val="28"/>
        </w:rPr>
        <w:t xml:space="preserve"> </w:t>
      </w:r>
      <w:r w:rsidR="00505FF0">
        <w:rPr>
          <w:rFonts w:ascii="Times New Roman" w:hAnsi="Times New Roman" w:cs="Times New Roman"/>
          <w:sz w:val="28"/>
          <w:szCs w:val="28"/>
        </w:rPr>
        <w:t>–</w:t>
      </w:r>
      <w:r w:rsidRPr="00D33AE2">
        <w:rPr>
          <w:rFonts w:ascii="Times New Roman" w:hAnsi="Times New Roman" w:cs="Times New Roman"/>
          <w:sz w:val="28"/>
          <w:szCs w:val="28"/>
        </w:rPr>
        <w:t xml:space="preserve"> </w:t>
      </w:r>
      <w:r w:rsidR="00505FF0">
        <w:rPr>
          <w:rFonts w:ascii="Times New Roman" w:hAnsi="Times New Roman" w:cs="Times New Roman"/>
          <w:sz w:val="28"/>
          <w:szCs w:val="28"/>
        </w:rPr>
        <w:t>4735,9</w:t>
      </w:r>
      <w:r w:rsidR="00BA4B8A" w:rsidRPr="00EC13B9">
        <w:rPr>
          <w:rFonts w:ascii="Times New Roman" w:hAnsi="Times New Roman" w:cs="Times New Roman"/>
          <w:sz w:val="28"/>
          <w:szCs w:val="28"/>
        </w:rPr>
        <w:t> тыс. рублей</w:t>
      </w:r>
      <w:r w:rsidRPr="00D33AE2">
        <w:rPr>
          <w:rFonts w:ascii="Times New Roman" w:hAnsi="Times New Roman" w:cs="Times New Roman"/>
          <w:sz w:val="28"/>
          <w:szCs w:val="28"/>
        </w:rPr>
        <w:t>, фактически получено</w:t>
      </w:r>
      <w:r w:rsidR="00BA4B8A">
        <w:rPr>
          <w:rFonts w:ascii="Times New Roman" w:hAnsi="Times New Roman" w:cs="Times New Roman"/>
          <w:sz w:val="28"/>
          <w:szCs w:val="28"/>
        </w:rPr>
        <w:t xml:space="preserve"> </w:t>
      </w:r>
      <w:r w:rsidR="00505FF0">
        <w:rPr>
          <w:rFonts w:ascii="Times New Roman" w:hAnsi="Times New Roman" w:cs="Times New Roman"/>
          <w:sz w:val="28"/>
          <w:szCs w:val="28"/>
        </w:rPr>
        <w:t>–</w:t>
      </w:r>
      <w:r w:rsidRPr="00D33AE2">
        <w:rPr>
          <w:rFonts w:ascii="Times New Roman" w:hAnsi="Times New Roman" w:cs="Times New Roman"/>
          <w:sz w:val="28"/>
          <w:szCs w:val="28"/>
        </w:rPr>
        <w:t xml:space="preserve"> </w:t>
      </w:r>
      <w:r w:rsidR="00505FF0">
        <w:rPr>
          <w:rFonts w:ascii="Times New Roman" w:hAnsi="Times New Roman" w:cs="Times New Roman"/>
          <w:sz w:val="28"/>
          <w:szCs w:val="28"/>
        </w:rPr>
        <w:t>4735,</w:t>
      </w:r>
      <w:r w:rsidR="00604A87">
        <w:rPr>
          <w:rFonts w:ascii="Times New Roman" w:hAnsi="Times New Roman" w:cs="Times New Roman"/>
          <w:sz w:val="28"/>
          <w:szCs w:val="28"/>
        </w:rPr>
        <w:t>2</w:t>
      </w:r>
      <w:r w:rsidR="00BA4B8A" w:rsidRPr="00EC13B9">
        <w:rPr>
          <w:rFonts w:ascii="Times New Roman" w:hAnsi="Times New Roman" w:cs="Times New Roman"/>
          <w:sz w:val="28"/>
          <w:szCs w:val="28"/>
        </w:rPr>
        <w:t> </w:t>
      </w:r>
      <w:r w:rsidRPr="00D33AE2">
        <w:rPr>
          <w:rFonts w:ascii="Times New Roman" w:hAnsi="Times New Roman" w:cs="Times New Roman"/>
          <w:sz w:val="28"/>
          <w:szCs w:val="28"/>
        </w:rPr>
        <w:t>тысяч рублей, израсходовано –</w:t>
      </w:r>
      <w:r w:rsidR="00BA4B8A">
        <w:rPr>
          <w:rFonts w:ascii="Times New Roman" w:hAnsi="Times New Roman" w:cs="Times New Roman"/>
          <w:sz w:val="28"/>
          <w:szCs w:val="28"/>
        </w:rPr>
        <w:t xml:space="preserve"> </w:t>
      </w:r>
      <w:r w:rsidR="00A11115">
        <w:rPr>
          <w:rFonts w:ascii="Times New Roman" w:hAnsi="Times New Roman" w:cs="Times New Roman"/>
          <w:sz w:val="28"/>
          <w:szCs w:val="28"/>
        </w:rPr>
        <w:t>4687,</w:t>
      </w:r>
      <w:r w:rsidR="00604A87">
        <w:rPr>
          <w:rFonts w:ascii="Times New Roman" w:hAnsi="Times New Roman" w:cs="Times New Roman"/>
          <w:sz w:val="28"/>
          <w:szCs w:val="28"/>
        </w:rPr>
        <w:t>6</w:t>
      </w:r>
      <w:r w:rsidR="00BA4B8A">
        <w:rPr>
          <w:rFonts w:ascii="Times New Roman" w:hAnsi="Times New Roman" w:cs="Times New Roman"/>
          <w:sz w:val="28"/>
          <w:szCs w:val="28"/>
        </w:rPr>
        <w:t xml:space="preserve"> </w:t>
      </w:r>
      <w:r w:rsidR="00604A87">
        <w:rPr>
          <w:rFonts w:ascii="Times New Roman" w:hAnsi="Times New Roman" w:cs="Times New Roman"/>
          <w:sz w:val="28"/>
          <w:szCs w:val="28"/>
        </w:rPr>
        <w:t xml:space="preserve">. </w:t>
      </w:r>
      <w:r w:rsidR="00023C0E">
        <w:rPr>
          <w:rFonts w:ascii="Times New Roman" w:hAnsi="Times New Roman" w:cs="Times New Roman"/>
          <w:sz w:val="28"/>
          <w:szCs w:val="28"/>
        </w:rPr>
        <w:t>Запланированных мероприятий 2, из них выпол</w:t>
      </w:r>
      <w:r w:rsidR="00D97F58">
        <w:rPr>
          <w:rFonts w:ascii="Times New Roman" w:hAnsi="Times New Roman" w:cs="Times New Roman"/>
          <w:sz w:val="28"/>
          <w:szCs w:val="28"/>
        </w:rPr>
        <w:t>н</w:t>
      </w:r>
      <w:r w:rsidR="00023C0E">
        <w:rPr>
          <w:rFonts w:ascii="Times New Roman" w:hAnsi="Times New Roman" w:cs="Times New Roman"/>
          <w:sz w:val="28"/>
          <w:szCs w:val="28"/>
        </w:rPr>
        <w:t>ены на 100%</w:t>
      </w:r>
      <w:r w:rsidR="00774D45">
        <w:rPr>
          <w:rFonts w:ascii="Times New Roman" w:hAnsi="Times New Roman" w:cs="Times New Roman"/>
          <w:sz w:val="28"/>
          <w:szCs w:val="28"/>
        </w:rPr>
        <w:t xml:space="preserve"> </w:t>
      </w:r>
      <w:r w:rsidR="00023C0E">
        <w:rPr>
          <w:rFonts w:ascii="Times New Roman" w:hAnsi="Times New Roman" w:cs="Times New Roman"/>
          <w:sz w:val="28"/>
          <w:szCs w:val="28"/>
        </w:rPr>
        <w:t xml:space="preserve"> оба.</w:t>
      </w:r>
      <w:r w:rsidR="00DA63D5">
        <w:rPr>
          <w:rFonts w:ascii="Times New Roman" w:hAnsi="Times New Roman" w:cs="Times New Roman"/>
          <w:sz w:val="28"/>
          <w:szCs w:val="28"/>
        </w:rPr>
        <w:t xml:space="preserve"> </w:t>
      </w:r>
      <w:r w:rsidR="00774D45">
        <w:rPr>
          <w:rFonts w:ascii="Times New Roman" w:hAnsi="Times New Roman" w:cs="Times New Roman"/>
          <w:sz w:val="28"/>
          <w:szCs w:val="28"/>
        </w:rPr>
        <w:t xml:space="preserve"> </w:t>
      </w:r>
      <w:r w:rsidR="00604A87">
        <w:rPr>
          <w:rFonts w:ascii="Times New Roman" w:hAnsi="Times New Roman" w:cs="Times New Roman"/>
          <w:sz w:val="28"/>
          <w:szCs w:val="28"/>
        </w:rPr>
        <w:t>70</w:t>
      </w:r>
      <w:r w:rsidR="00DA63D5">
        <w:rPr>
          <w:rFonts w:ascii="Times New Roman" w:hAnsi="Times New Roman" w:cs="Times New Roman"/>
          <w:sz w:val="28"/>
          <w:szCs w:val="28"/>
        </w:rPr>
        <w:t>0 рублей</w:t>
      </w:r>
      <w:r w:rsidR="00774D45">
        <w:rPr>
          <w:rFonts w:ascii="Times New Roman" w:hAnsi="Times New Roman" w:cs="Times New Roman"/>
          <w:sz w:val="28"/>
          <w:szCs w:val="28"/>
        </w:rPr>
        <w:t xml:space="preserve"> -</w:t>
      </w:r>
      <w:r w:rsidR="00DA63D5">
        <w:rPr>
          <w:rFonts w:ascii="Times New Roman" w:hAnsi="Times New Roman" w:cs="Times New Roman"/>
          <w:sz w:val="28"/>
          <w:szCs w:val="28"/>
        </w:rPr>
        <w:t xml:space="preserve"> неиспользованный остаток по мероприятию «На телевидении», 4</w:t>
      </w:r>
      <w:r w:rsidR="00604A87">
        <w:rPr>
          <w:rFonts w:ascii="Times New Roman" w:hAnsi="Times New Roman" w:cs="Times New Roman"/>
          <w:sz w:val="28"/>
          <w:szCs w:val="28"/>
        </w:rPr>
        <w:t>7644,2</w:t>
      </w:r>
      <w:r w:rsidR="00DA63D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74D45">
        <w:rPr>
          <w:rFonts w:ascii="Times New Roman" w:hAnsi="Times New Roman" w:cs="Times New Roman"/>
          <w:sz w:val="28"/>
          <w:szCs w:val="28"/>
        </w:rPr>
        <w:t xml:space="preserve"> -</w:t>
      </w:r>
      <w:r w:rsidR="00DA63D5">
        <w:rPr>
          <w:rFonts w:ascii="Times New Roman" w:hAnsi="Times New Roman" w:cs="Times New Roman"/>
          <w:sz w:val="28"/>
          <w:szCs w:val="28"/>
        </w:rPr>
        <w:t xml:space="preserve"> экономия бюджета, по мероприятию «В периодических печатных изданиях» в связи с падением цены на аукционе.</w:t>
      </w:r>
    </w:p>
    <w:p w:rsidR="00D45845" w:rsidRPr="00D45845" w:rsidRDefault="00023C0E" w:rsidP="00D45845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361D08">
        <w:rPr>
          <w:rFonts w:ascii="Times New Roman" w:hAnsi="Times New Roman" w:cs="Times New Roman"/>
          <w:b/>
          <w:sz w:val="28"/>
          <w:szCs w:val="28"/>
        </w:rPr>
        <w:t>Подпрограммы №2 в 201</w:t>
      </w:r>
      <w:r w:rsidR="00505FF0" w:rsidRPr="00361D0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D08">
        <w:rPr>
          <w:rFonts w:ascii="Times New Roman" w:hAnsi="Times New Roman" w:cs="Times New Roman"/>
          <w:b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было предусмотрено </w:t>
      </w:r>
      <w:r w:rsidR="00505FF0">
        <w:rPr>
          <w:rFonts w:ascii="Times New Roman" w:hAnsi="Times New Roman"/>
          <w:sz w:val="28"/>
          <w:szCs w:val="28"/>
        </w:rPr>
        <w:t>30078,1</w:t>
      </w:r>
      <w:r w:rsidR="00505FF0" w:rsidRPr="00632758">
        <w:rPr>
          <w:rFonts w:ascii="Times New Roman" w:hAnsi="Times New Roman"/>
          <w:sz w:val="28"/>
          <w:szCs w:val="28"/>
        </w:rPr>
        <w:t xml:space="preserve"> </w:t>
      </w:r>
      <w:r w:rsidRPr="00632758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яч рублей</w:t>
      </w:r>
      <w:r w:rsidR="00D45845">
        <w:rPr>
          <w:rFonts w:ascii="Times New Roman" w:hAnsi="Times New Roman"/>
          <w:sz w:val="28"/>
          <w:szCs w:val="28"/>
        </w:rPr>
        <w:t xml:space="preserve">. </w:t>
      </w:r>
      <w:r w:rsidR="00D45845" w:rsidRPr="00D45845">
        <w:rPr>
          <w:rFonts w:ascii="Times New Roman" w:hAnsi="Times New Roman"/>
          <w:sz w:val="28"/>
          <w:szCs w:val="28"/>
        </w:rPr>
        <w:t>Из них</w:t>
      </w:r>
      <w:r w:rsidR="00D45845">
        <w:rPr>
          <w:rFonts w:ascii="Times New Roman" w:hAnsi="Times New Roman"/>
          <w:sz w:val="28"/>
          <w:szCs w:val="28"/>
        </w:rPr>
        <w:t>:</w:t>
      </w:r>
    </w:p>
    <w:p w:rsidR="00023C0E" w:rsidRDefault="00D45845" w:rsidP="00D458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5845">
        <w:rPr>
          <w:rFonts w:ascii="Times New Roman" w:hAnsi="Times New Roman"/>
          <w:sz w:val="28"/>
          <w:szCs w:val="28"/>
        </w:rPr>
        <w:t xml:space="preserve"> </w:t>
      </w:r>
      <w:r w:rsidRPr="00361D08">
        <w:rPr>
          <w:rFonts w:ascii="Times New Roman" w:hAnsi="Times New Roman"/>
          <w:b/>
          <w:sz w:val="28"/>
          <w:szCs w:val="28"/>
        </w:rPr>
        <w:t>на мероприятия МБУ МО СР «МФЦ»</w:t>
      </w:r>
      <w:r w:rsidRPr="00D45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предусмотрено </w:t>
      </w:r>
      <w:r w:rsidR="007449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11115">
        <w:rPr>
          <w:rFonts w:ascii="Times New Roman" w:hAnsi="Times New Roman"/>
          <w:sz w:val="28"/>
          <w:szCs w:val="28"/>
        </w:rPr>
        <w:t>2</w:t>
      </w:r>
      <w:r w:rsidR="00604A87">
        <w:rPr>
          <w:rFonts w:ascii="Times New Roman" w:hAnsi="Times New Roman"/>
          <w:sz w:val="28"/>
          <w:szCs w:val="28"/>
        </w:rPr>
        <w:t>5518</w:t>
      </w:r>
      <w:r w:rsidR="00A11115">
        <w:rPr>
          <w:rFonts w:ascii="Times New Roman" w:hAnsi="Times New Roman"/>
          <w:sz w:val="28"/>
          <w:szCs w:val="28"/>
        </w:rPr>
        <w:t>,</w:t>
      </w:r>
      <w:r w:rsidR="00604A87">
        <w:rPr>
          <w:rFonts w:ascii="Times New Roman" w:hAnsi="Times New Roman"/>
          <w:sz w:val="28"/>
          <w:szCs w:val="28"/>
        </w:rPr>
        <w:t>8</w:t>
      </w:r>
      <w:r w:rsidRPr="00D45845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фактически получено </w:t>
      </w:r>
      <w:r w:rsidR="0074494C">
        <w:rPr>
          <w:rFonts w:ascii="Times New Roman" w:hAnsi="Times New Roman" w:cs="Times New Roman"/>
          <w:sz w:val="28"/>
          <w:szCs w:val="28"/>
        </w:rPr>
        <w:t>–</w:t>
      </w:r>
      <w:r w:rsidR="00A11115">
        <w:rPr>
          <w:rFonts w:ascii="Times New Roman" w:hAnsi="Times New Roman" w:cs="Times New Roman"/>
          <w:sz w:val="28"/>
          <w:szCs w:val="28"/>
        </w:rPr>
        <w:t>2</w:t>
      </w:r>
      <w:r w:rsidR="00604A87">
        <w:rPr>
          <w:rFonts w:ascii="Times New Roman" w:hAnsi="Times New Roman" w:cs="Times New Roman"/>
          <w:sz w:val="28"/>
          <w:szCs w:val="28"/>
        </w:rPr>
        <w:t>5518</w:t>
      </w:r>
      <w:r w:rsidR="00A11115">
        <w:rPr>
          <w:rFonts w:ascii="Times New Roman" w:hAnsi="Times New Roman" w:cs="Times New Roman"/>
          <w:sz w:val="28"/>
          <w:szCs w:val="28"/>
        </w:rPr>
        <w:t xml:space="preserve">,8 </w:t>
      </w:r>
      <w:r w:rsidRPr="00D45845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, остаток неиспользованных средств </w:t>
      </w:r>
      <w:r w:rsidR="00604A87">
        <w:rPr>
          <w:rFonts w:ascii="Times New Roman" w:hAnsi="Times New Roman" w:cs="Times New Roman"/>
          <w:sz w:val="28"/>
          <w:szCs w:val="28"/>
        </w:rPr>
        <w:t>297,13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B100D8">
        <w:rPr>
          <w:rFonts w:ascii="Times New Roman" w:hAnsi="Times New Roman" w:cs="Times New Roman"/>
          <w:sz w:val="28"/>
          <w:szCs w:val="28"/>
        </w:rPr>
        <w:t xml:space="preserve"> Запланированных мероприятий 2, из них выпо</w:t>
      </w:r>
      <w:r w:rsidR="00D37F93">
        <w:rPr>
          <w:rFonts w:ascii="Times New Roman" w:hAnsi="Times New Roman" w:cs="Times New Roman"/>
          <w:sz w:val="28"/>
          <w:szCs w:val="28"/>
        </w:rPr>
        <w:t>лнены оба на 100%.</w:t>
      </w:r>
    </w:p>
    <w:p w:rsidR="00A11115" w:rsidRDefault="00A11115" w:rsidP="00D458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мероприятиям:</w:t>
      </w:r>
    </w:p>
    <w:p w:rsidR="00D37F93" w:rsidRPr="003441DE" w:rsidRDefault="00D37F93" w:rsidP="00A1111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41DE">
        <w:rPr>
          <w:sz w:val="28"/>
          <w:szCs w:val="28"/>
        </w:rPr>
        <w:t>создание автоматизированных рабочих мест (создание дополнительных рабочих мест в связи с увеличением количества предоставляемых услуг),</w:t>
      </w:r>
      <w:r>
        <w:rPr>
          <w:sz w:val="28"/>
          <w:szCs w:val="28"/>
        </w:rPr>
        <w:t xml:space="preserve"> услуги по созданию системы защиты информации, приобретение программного обеспечения</w:t>
      </w:r>
      <w:r w:rsidRPr="003441DE">
        <w:rPr>
          <w:sz w:val="28"/>
          <w:szCs w:val="28"/>
        </w:rPr>
        <w:t xml:space="preserve"> и др</w:t>
      </w:r>
      <w:r>
        <w:rPr>
          <w:sz w:val="28"/>
          <w:szCs w:val="28"/>
        </w:rPr>
        <w:t>угое</w:t>
      </w:r>
      <w:r w:rsidRPr="003441DE">
        <w:rPr>
          <w:sz w:val="28"/>
          <w:szCs w:val="28"/>
        </w:rPr>
        <w:t xml:space="preserve"> – в сумме 10</w:t>
      </w:r>
      <w:r>
        <w:rPr>
          <w:sz w:val="28"/>
          <w:szCs w:val="28"/>
        </w:rPr>
        <w:t>59</w:t>
      </w:r>
      <w:r w:rsidR="00A11115">
        <w:rPr>
          <w:sz w:val="28"/>
          <w:szCs w:val="28"/>
        </w:rPr>
        <w:t>,</w:t>
      </w:r>
      <w:r w:rsidRPr="003441DE">
        <w:rPr>
          <w:sz w:val="28"/>
          <w:szCs w:val="28"/>
        </w:rPr>
        <w:t>0</w:t>
      </w:r>
      <w:r w:rsidR="002453A0">
        <w:rPr>
          <w:sz w:val="28"/>
          <w:szCs w:val="28"/>
        </w:rPr>
        <w:t xml:space="preserve"> тыс.</w:t>
      </w:r>
      <w:r w:rsidRPr="003441DE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3441DE">
        <w:rPr>
          <w:sz w:val="28"/>
          <w:szCs w:val="28"/>
        </w:rPr>
        <w:t>;</w:t>
      </w:r>
    </w:p>
    <w:p w:rsidR="00D37F93" w:rsidRDefault="00D37F93" w:rsidP="00762D7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1115">
        <w:rPr>
          <w:sz w:val="28"/>
          <w:szCs w:val="28"/>
        </w:rPr>
        <w:t>с</w:t>
      </w:r>
      <w:r w:rsidRPr="003441DE">
        <w:rPr>
          <w:sz w:val="28"/>
          <w:szCs w:val="28"/>
        </w:rPr>
        <w:t>убсидии на выполнение государственного задания (оплата труда и начисления на выплаты по оплате труда, услуги связи, арендная плата за пользование имуществом, работы, услуги по содержанию имущества, прочие работы, услуги, прочие расходы, увеличение стоимости основных средств</w:t>
      </w:r>
      <w:r>
        <w:rPr>
          <w:sz w:val="28"/>
          <w:szCs w:val="28"/>
        </w:rPr>
        <w:t xml:space="preserve"> для предоставления муниципальных услуг</w:t>
      </w:r>
      <w:r w:rsidRPr="003441DE">
        <w:rPr>
          <w:sz w:val="28"/>
          <w:szCs w:val="28"/>
        </w:rPr>
        <w:t xml:space="preserve">, увеличение стоимости материальных запасов) – в сумме </w:t>
      </w:r>
      <w:r w:rsidR="00A11115">
        <w:rPr>
          <w:sz w:val="28"/>
          <w:szCs w:val="28"/>
        </w:rPr>
        <w:t>24459,8 тыс.</w:t>
      </w:r>
      <w:r w:rsidRPr="003441DE">
        <w:rPr>
          <w:sz w:val="28"/>
          <w:szCs w:val="28"/>
        </w:rPr>
        <w:t xml:space="preserve"> руб.</w:t>
      </w:r>
    </w:p>
    <w:p w:rsidR="00D37F93" w:rsidRDefault="00D37F93" w:rsidP="00762D7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объемы финансирования программы осуществлены в полном объеме.</w:t>
      </w:r>
    </w:p>
    <w:p w:rsidR="00D37F93" w:rsidRPr="00281B73" w:rsidRDefault="00D37F93" w:rsidP="00762D74">
      <w:pPr>
        <w:pStyle w:val="ac"/>
        <w:jc w:val="both"/>
        <w:rPr>
          <w:sz w:val="28"/>
          <w:szCs w:val="28"/>
        </w:rPr>
      </w:pPr>
      <w:r w:rsidRPr="00281B73">
        <w:rPr>
          <w:sz w:val="28"/>
          <w:szCs w:val="28"/>
        </w:rPr>
        <w:t>По первой позиции фактические расходы составили – 1</w:t>
      </w:r>
      <w:r>
        <w:rPr>
          <w:sz w:val="28"/>
          <w:szCs w:val="28"/>
        </w:rPr>
        <w:t>058</w:t>
      </w:r>
      <w:r w:rsidR="002453A0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281B73">
        <w:rPr>
          <w:sz w:val="28"/>
          <w:szCs w:val="28"/>
        </w:rPr>
        <w:t xml:space="preserve"> </w:t>
      </w:r>
      <w:r w:rsidR="002453A0">
        <w:rPr>
          <w:sz w:val="28"/>
          <w:szCs w:val="28"/>
        </w:rPr>
        <w:t>тыс.</w:t>
      </w:r>
      <w:r w:rsidRPr="00281B73">
        <w:rPr>
          <w:sz w:val="28"/>
          <w:szCs w:val="28"/>
        </w:rPr>
        <w:t>руб.,</w:t>
      </w:r>
    </w:p>
    <w:p w:rsidR="00D37F93" w:rsidRPr="00281B73" w:rsidRDefault="00D37F93" w:rsidP="00762D7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1B73">
        <w:rPr>
          <w:sz w:val="28"/>
          <w:szCs w:val="28"/>
        </w:rPr>
        <w:t xml:space="preserve">данные денежные средства израсходованы на </w:t>
      </w:r>
      <w:r>
        <w:rPr>
          <w:sz w:val="28"/>
          <w:szCs w:val="28"/>
        </w:rPr>
        <w:t>создание системы защиты информации</w:t>
      </w:r>
      <w:r w:rsidRPr="00281B73">
        <w:rPr>
          <w:sz w:val="28"/>
          <w:szCs w:val="28"/>
        </w:rPr>
        <w:t>.</w:t>
      </w:r>
      <w:r>
        <w:rPr>
          <w:sz w:val="28"/>
          <w:szCs w:val="28"/>
        </w:rPr>
        <w:t xml:space="preserve"> Остаток в сумме – 297,13 руб. </w:t>
      </w:r>
      <w:r w:rsidR="00774D45">
        <w:rPr>
          <w:sz w:val="28"/>
          <w:szCs w:val="28"/>
        </w:rPr>
        <w:t>– неиспользованный остаток</w:t>
      </w:r>
      <w:r>
        <w:rPr>
          <w:sz w:val="28"/>
          <w:szCs w:val="28"/>
        </w:rPr>
        <w:t>.</w:t>
      </w:r>
    </w:p>
    <w:p w:rsidR="00774D45" w:rsidRDefault="00774D45" w:rsidP="002453A0">
      <w:pPr>
        <w:pStyle w:val="ac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второй позиции фактические расходы за 2016 год составили – </w:t>
      </w:r>
      <w:r w:rsidR="002453A0">
        <w:rPr>
          <w:sz w:val="28"/>
          <w:szCs w:val="28"/>
        </w:rPr>
        <w:t>24459,8 тыс.</w:t>
      </w:r>
      <w:r>
        <w:rPr>
          <w:sz w:val="28"/>
          <w:szCs w:val="28"/>
        </w:rPr>
        <w:t xml:space="preserve"> руб. </w:t>
      </w:r>
    </w:p>
    <w:p w:rsidR="00774D45" w:rsidRDefault="00774D45" w:rsidP="00762D7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Достигнутые результаты по фактическим затратам на реализацию программы выполнены в объеме  </w:t>
      </w:r>
      <w:r w:rsidR="002453A0">
        <w:rPr>
          <w:sz w:val="28"/>
          <w:szCs w:val="28"/>
        </w:rPr>
        <w:t>100</w:t>
      </w:r>
      <w:r>
        <w:rPr>
          <w:sz w:val="28"/>
          <w:szCs w:val="28"/>
        </w:rPr>
        <w:t>%.</w:t>
      </w:r>
    </w:p>
    <w:p w:rsidR="002453A0" w:rsidRDefault="009A034F" w:rsidP="00762D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D08">
        <w:rPr>
          <w:rFonts w:ascii="Times New Roman" w:hAnsi="Times New Roman" w:cs="Times New Roman"/>
          <w:b/>
          <w:sz w:val="28"/>
          <w:szCs w:val="28"/>
        </w:rPr>
        <w:t>на мероприятия информатизации</w:t>
      </w:r>
      <w:r>
        <w:rPr>
          <w:rFonts w:ascii="Times New Roman" w:hAnsi="Times New Roman" w:cs="Times New Roman"/>
          <w:sz w:val="28"/>
          <w:szCs w:val="28"/>
        </w:rPr>
        <w:t xml:space="preserve"> – предусмотрено 4559,3 тыс. рублей, фактически получено – 4559,3 тыс. рублей, израсходовано 4330</w:t>
      </w:r>
      <w:r w:rsidR="002453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 рублей</w:t>
      </w:r>
      <w:r w:rsidR="002453A0">
        <w:rPr>
          <w:rFonts w:ascii="Times New Roman" w:hAnsi="Times New Roman" w:cs="Times New Roman"/>
          <w:sz w:val="28"/>
          <w:szCs w:val="28"/>
        </w:rPr>
        <w:t>.</w:t>
      </w:r>
    </w:p>
    <w:p w:rsidR="009A034F" w:rsidRDefault="002453A0" w:rsidP="00762D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034F">
        <w:rPr>
          <w:rFonts w:ascii="Times New Roman" w:hAnsi="Times New Roman" w:cs="Times New Roman"/>
          <w:sz w:val="28"/>
          <w:szCs w:val="28"/>
        </w:rPr>
        <w:t>статок средств – 228387,04 рублей, из них:</w:t>
      </w:r>
    </w:p>
    <w:p w:rsidR="009A034F" w:rsidRDefault="009A034F" w:rsidP="009A03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экономия средств – 1319,42 рубля,</w:t>
      </w:r>
    </w:p>
    <w:p w:rsidR="009A034F" w:rsidRDefault="009A034F" w:rsidP="009A03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кредиторская задолженность  в сумме 227067,62 рублей за декабрь месяц 2016 года по оплатам ПАО Ростелеком. </w:t>
      </w:r>
    </w:p>
    <w:p w:rsidR="00361D08" w:rsidRDefault="00B100D8" w:rsidP="00D458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Запланированных мероприятий 4 – все выполнены в полном объеме, все услуги и поставки товаров предоставлены и поставлены на 100%. </w:t>
      </w:r>
    </w:p>
    <w:p w:rsidR="00B100D8" w:rsidRDefault="00B100D8" w:rsidP="00D458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неоплаченных платежей по монополисту услуг связи ПАО «Ростелеком» по услугам связи за декабрь </w:t>
      </w:r>
      <w:r w:rsidR="00D97F58">
        <w:rPr>
          <w:rFonts w:ascii="Times New Roman" w:hAnsi="Times New Roman" w:cs="Times New Roman"/>
          <w:sz w:val="28"/>
          <w:szCs w:val="28"/>
        </w:rPr>
        <w:t>201</w:t>
      </w:r>
      <w:r w:rsidR="00505FF0">
        <w:rPr>
          <w:rFonts w:ascii="Times New Roman" w:hAnsi="Times New Roman" w:cs="Times New Roman"/>
          <w:sz w:val="28"/>
          <w:szCs w:val="28"/>
        </w:rPr>
        <w:t>6</w:t>
      </w:r>
      <w:r w:rsidR="00D97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месяц по 4 муниципальным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контрактам организовалась кредиторская задолженность, так как ПАО «Ростелеком» отказ</w:t>
      </w:r>
      <w:r w:rsidR="00361D08">
        <w:rPr>
          <w:rFonts w:ascii="Times New Roman" w:hAnsi="Times New Roman" w:cs="Times New Roman"/>
          <w:sz w:val="28"/>
          <w:szCs w:val="28"/>
        </w:rPr>
        <w:t>ывается</w:t>
      </w:r>
      <w:r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361D08">
        <w:rPr>
          <w:rFonts w:ascii="Times New Roman" w:hAnsi="Times New Roman" w:cs="Times New Roman"/>
          <w:sz w:val="28"/>
          <w:szCs w:val="28"/>
        </w:rPr>
        <w:t>лят</w:t>
      </w:r>
      <w:r>
        <w:rPr>
          <w:rFonts w:ascii="Times New Roman" w:hAnsi="Times New Roman" w:cs="Times New Roman"/>
          <w:sz w:val="28"/>
          <w:szCs w:val="28"/>
        </w:rPr>
        <w:t>ь акты выполненных работ (фактически выполненных) на 28 декабря 201</w:t>
      </w:r>
      <w:r w:rsidR="00361D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61D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их программное обеспечение может формировать оплату счетов</w:t>
      </w:r>
      <w:r w:rsidR="00D97F58">
        <w:rPr>
          <w:rFonts w:ascii="Times New Roman" w:hAnsi="Times New Roman" w:cs="Times New Roman"/>
          <w:sz w:val="28"/>
          <w:szCs w:val="28"/>
        </w:rPr>
        <w:t xml:space="preserve"> и актов выполненных услуг </w:t>
      </w:r>
      <w:r>
        <w:rPr>
          <w:rFonts w:ascii="Times New Roman" w:hAnsi="Times New Roman" w:cs="Times New Roman"/>
          <w:sz w:val="28"/>
          <w:szCs w:val="28"/>
        </w:rPr>
        <w:t>только по факту выполненных работ после 10 числа следующего за месяце</w:t>
      </w:r>
      <w:r w:rsidR="002F45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выполнения услуг. В результате чего образовалась кредиторская задолженность по оплате услуг</w:t>
      </w:r>
      <w:r w:rsidR="00D97F58">
        <w:rPr>
          <w:rFonts w:ascii="Times New Roman" w:hAnsi="Times New Roman" w:cs="Times New Roman"/>
          <w:sz w:val="28"/>
          <w:szCs w:val="28"/>
        </w:rPr>
        <w:t xml:space="preserve"> и была оплачена в начале января 201</w:t>
      </w:r>
      <w:r w:rsidR="00505FF0">
        <w:rPr>
          <w:rFonts w:ascii="Times New Roman" w:hAnsi="Times New Roman" w:cs="Times New Roman"/>
          <w:sz w:val="28"/>
          <w:szCs w:val="28"/>
        </w:rPr>
        <w:t>7</w:t>
      </w:r>
      <w:r w:rsidR="00D97F5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5FF0" w:rsidRPr="00505FF0" w:rsidRDefault="00505FF0" w:rsidP="00505FF0">
      <w:pPr>
        <w:pStyle w:val="a3"/>
        <w:widowControl w:val="0"/>
        <w:numPr>
          <w:ilvl w:val="0"/>
          <w:numId w:val="11"/>
        </w:numPr>
        <w:tabs>
          <w:tab w:val="left" w:pos="47"/>
          <w:tab w:val="left" w:pos="189"/>
        </w:tabs>
        <w:autoSpaceDE w:val="0"/>
        <w:autoSpaceDN w:val="0"/>
        <w:adjustRightInd w:val="0"/>
        <w:spacing w:after="0" w:line="240" w:lineRule="auto"/>
        <w:ind w:left="0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505FF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41AF5">
        <w:rPr>
          <w:rFonts w:ascii="Times New Roman" w:hAnsi="Times New Roman" w:cs="Times New Roman"/>
          <w:sz w:val="28"/>
          <w:szCs w:val="28"/>
        </w:rPr>
        <w:t>электросвязи</w:t>
      </w:r>
      <w:r w:rsidRPr="00505FF0">
        <w:rPr>
          <w:rFonts w:ascii="Times New Roman" w:hAnsi="Times New Roman" w:cs="Times New Roman"/>
          <w:sz w:val="28"/>
          <w:szCs w:val="28"/>
        </w:rPr>
        <w:t xml:space="preserve"> (остаток платежа декабрь – </w:t>
      </w:r>
      <w:r w:rsidR="00941AF5">
        <w:rPr>
          <w:rFonts w:ascii="Times New Roman" w:hAnsi="Times New Roman" w:cs="Times New Roman"/>
          <w:sz w:val="28"/>
          <w:szCs w:val="28"/>
        </w:rPr>
        <w:t>120470,67</w:t>
      </w:r>
      <w:r w:rsidRPr="00505FF0">
        <w:rPr>
          <w:rFonts w:ascii="Times New Roman" w:hAnsi="Times New Roman" w:cs="Times New Roman"/>
          <w:sz w:val="28"/>
          <w:szCs w:val="28"/>
        </w:rPr>
        <w:t xml:space="preserve"> руб.</w:t>
      </w:r>
      <w:r w:rsidR="00941AF5">
        <w:rPr>
          <w:rFonts w:ascii="Times New Roman" w:hAnsi="Times New Roman" w:cs="Times New Roman"/>
          <w:sz w:val="28"/>
          <w:szCs w:val="28"/>
        </w:rPr>
        <w:t>)</w:t>
      </w:r>
      <w:r w:rsidRPr="00505FF0">
        <w:rPr>
          <w:rFonts w:ascii="Times New Roman" w:hAnsi="Times New Roman" w:cs="Times New Roman"/>
          <w:sz w:val="28"/>
          <w:szCs w:val="28"/>
        </w:rPr>
        <w:t>;</w:t>
      </w:r>
    </w:p>
    <w:p w:rsidR="00505FF0" w:rsidRPr="00505FF0" w:rsidRDefault="00505FF0" w:rsidP="00505FF0">
      <w:pPr>
        <w:pStyle w:val="a3"/>
        <w:widowControl w:val="0"/>
        <w:numPr>
          <w:ilvl w:val="0"/>
          <w:numId w:val="11"/>
        </w:numPr>
        <w:tabs>
          <w:tab w:val="left" w:pos="47"/>
          <w:tab w:val="left" w:pos="189"/>
        </w:tabs>
        <w:autoSpaceDE w:val="0"/>
        <w:autoSpaceDN w:val="0"/>
        <w:adjustRightInd w:val="0"/>
        <w:spacing w:after="0" w:line="240" w:lineRule="auto"/>
        <w:ind w:left="0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505FF0">
        <w:rPr>
          <w:rFonts w:ascii="Times New Roman" w:hAnsi="Times New Roman" w:cs="Times New Roman"/>
          <w:sz w:val="28"/>
          <w:szCs w:val="28"/>
        </w:rPr>
        <w:t>Услуги междугородней связи (остаток платежа декабрь –</w:t>
      </w:r>
      <w:r w:rsidR="00941AF5">
        <w:rPr>
          <w:rFonts w:ascii="Times New Roman" w:hAnsi="Times New Roman" w:cs="Times New Roman"/>
          <w:sz w:val="28"/>
          <w:szCs w:val="28"/>
        </w:rPr>
        <w:t>5163,43</w:t>
      </w:r>
      <w:r w:rsidRPr="00505FF0">
        <w:rPr>
          <w:rFonts w:ascii="Times New Roman" w:hAnsi="Times New Roman" w:cs="Times New Roman"/>
          <w:sz w:val="28"/>
          <w:szCs w:val="28"/>
        </w:rPr>
        <w:t xml:space="preserve"> руб</w:t>
      </w:r>
      <w:r w:rsidR="009E264D">
        <w:rPr>
          <w:rFonts w:ascii="Times New Roman" w:hAnsi="Times New Roman" w:cs="Times New Roman"/>
          <w:sz w:val="28"/>
          <w:szCs w:val="28"/>
        </w:rPr>
        <w:t>.</w:t>
      </w:r>
      <w:r w:rsidRPr="00505FF0">
        <w:rPr>
          <w:rFonts w:ascii="Times New Roman" w:hAnsi="Times New Roman" w:cs="Times New Roman"/>
          <w:sz w:val="28"/>
          <w:szCs w:val="28"/>
        </w:rPr>
        <w:t>);</w:t>
      </w:r>
    </w:p>
    <w:p w:rsidR="00941AF5" w:rsidRDefault="00505FF0" w:rsidP="00505FF0">
      <w:pPr>
        <w:pStyle w:val="a3"/>
        <w:numPr>
          <w:ilvl w:val="0"/>
          <w:numId w:val="11"/>
        </w:numPr>
        <w:spacing w:after="0" w:line="240" w:lineRule="auto"/>
        <w:ind w:left="0" w:firstLine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</w:t>
      </w:r>
      <w:r w:rsidRPr="00505FF0">
        <w:rPr>
          <w:rFonts w:ascii="Times New Roman" w:hAnsi="Times New Roman" w:cs="Times New Roman"/>
          <w:sz w:val="28"/>
          <w:szCs w:val="28"/>
        </w:rPr>
        <w:t xml:space="preserve">и Интернета (остаток платежа декабрь </w:t>
      </w:r>
      <w:r w:rsidR="00941AF5">
        <w:rPr>
          <w:rFonts w:ascii="Times New Roman" w:hAnsi="Times New Roman" w:cs="Times New Roman"/>
          <w:sz w:val="28"/>
          <w:szCs w:val="28"/>
        </w:rPr>
        <w:t>–</w:t>
      </w:r>
      <w:r w:rsidRPr="00505FF0">
        <w:rPr>
          <w:rFonts w:ascii="Times New Roman" w:hAnsi="Times New Roman" w:cs="Times New Roman"/>
          <w:sz w:val="28"/>
          <w:szCs w:val="28"/>
        </w:rPr>
        <w:t xml:space="preserve"> </w:t>
      </w:r>
      <w:r w:rsidR="00941AF5">
        <w:rPr>
          <w:rFonts w:ascii="Times New Roman" w:hAnsi="Times New Roman" w:cs="Times New Roman"/>
          <w:sz w:val="28"/>
          <w:szCs w:val="28"/>
        </w:rPr>
        <w:t>90561,67</w:t>
      </w:r>
      <w:r w:rsidRPr="00505FF0">
        <w:rPr>
          <w:rFonts w:ascii="Times New Roman" w:hAnsi="Times New Roman" w:cs="Times New Roman"/>
          <w:sz w:val="28"/>
          <w:szCs w:val="28"/>
        </w:rPr>
        <w:t xml:space="preserve"> руб.</w:t>
      </w:r>
      <w:r w:rsidR="00941AF5">
        <w:rPr>
          <w:rFonts w:ascii="Times New Roman" w:hAnsi="Times New Roman" w:cs="Times New Roman"/>
          <w:sz w:val="28"/>
          <w:szCs w:val="28"/>
        </w:rPr>
        <w:t>);</w:t>
      </w:r>
    </w:p>
    <w:p w:rsidR="00505FF0" w:rsidRPr="00505FF0" w:rsidRDefault="009E264D" w:rsidP="00505FF0">
      <w:pPr>
        <w:pStyle w:val="a3"/>
        <w:numPr>
          <w:ilvl w:val="0"/>
          <w:numId w:val="11"/>
        </w:numPr>
        <w:spacing w:after="0" w:line="240" w:lineRule="auto"/>
        <w:ind w:left="0" w:firstLine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электрос</w:t>
      </w:r>
      <w:r w:rsidR="00941AF5">
        <w:rPr>
          <w:rFonts w:ascii="Times New Roman" w:hAnsi="Times New Roman" w:cs="Times New Roman"/>
          <w:sz w:val="28"/>
          <w:szCs w:val="28"/>
        </w:rPr>
        <w:t>вязи  (остаток платежа за декабрь - 10680 руб.)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0D8" w:rsidRDefault="00505FF0" w:rsidP="00505F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13A">
        <w:rPr>
          <w:rFonts w:ascii="Times New Roman" w:hAnsi="Times New Roman" w:cs="Times New Roman"/>
        </w:rPr>
        <w:t xml:space="preserve"> </w:t>
      </w:r>
      <w:r w:rsidR="00B100D8" w:rsidRPr="00B100D8">
        <w:rPr>
          <w:rFonts w:ascii="Times New Roman" w:hAnsi="Times New Roman" w:cs="Times New Roman"/>
          <w:sz w:val="28"/>
          <w:szCs w:val="28"/>
        </w:rPr>
        <w:t>Услуги</w:t>
      </w:r>
      <w:r w:rsidR="002F4586">
        <w:rPr>
          <w:rFonts w:ascii="Times New Roman" w:hAnsi="Times New Roman" w:cs="Times New Roman"/>
          <w:sz w:val="28"/>
          <w:szCs w:val="28"/>
        </w:rPr>
        <w:t xml:space="preserve"> </w:t>
      </w:r>
      <w:r w:rsidR="00B100D8" w:rsidRPr="00B100D8">
        <w:rPr>
          <w:rFonts w:ascii="Times New Roman" w:hAnsi="Times New Roman" w:cs="Times New Roman"/>
          <w:sz w:val="28"/>
          <w:szCs w:val="28"/>
        </w:rPr>
        <w:t xml:space="preserve"> </w:t>
      </w:r>
      <w:r w:rsidR="002F4586">
        <w:rPr>
          <w:rFonts w:ascii="Times New Roman" w:hAnsi="Times New Roman" w:cs="Times New Roman"/>
          <w:sz w:val="28"/>
          <w:szCs w:val="28"/>
        </w:rPr>
        <w:t>ПА</w:t>
      </w:r>
      <w:r w:rsidR="00B100D8" w:rsidRPr="00B100D8">
        <w:rPr>
          <w:rFonts w:ascii="Times New Roman" w:hAnsi="Times New Roman" w:cs="Times New Roman"/>
          <w:sz w:val="28"/>
          <w:szCs w:val="28"/>
        </w:rPr>
        <w:t xml:space="preserve">О </w:t>
      </w:r>
      <w:r w:rsidR="002F4586">
        <w:rPr>
          <w:rFonts w:ascii="Times New Roman" w:hAnsi="Times New Roman" w:cs="Times New Roman"/>
          <w:sz w:val="28"/>
          <w:szCs w:val="28"/>
        </w:rPr>
        <w:t>«</w:t>
      </w:r>
      <w:r w:rsidR="00B100D8" w:rsidRPr="00B100D8">
        <w:rPr>
          <w:rFonts w:ascii="Times New Roman" w:hAnsi="Times New Roman" w:cs="Times New Roman"/>
          <w:sz w:val="28"/>
          <w:szCs w:val="28"/>
        </w:rPr>
        <w:t>Ростелеком</w:t>
      </w:r>
      <w:r w:rsidR="002F4586">
        <w:rPr>
          <w:rFonts w:ascii="Times New Roman" w:hAnsi="Times New Roman" w:cs="Times New Roman"/>
          <w:sz w:val="28"/>
          <w:szCs w:val="28"/>
        </w:rPr>
        <w:t xml:space="preserve">» </w:t>
      </w:r>
      <w:r w:rsidR="00B100D8" w:rsidRPr="00B100D8">
        <w:rPr>
          <w:rFonts w:ascii="Times New Roman" w:hAnsi="Times New Roman" w:cs="Times New Roman"/>
          <w:sz w:val="28"/>
          <w:szCs w:val="28"/>
        </w:rPr>
        <w:t xml:space="preserve"> предоставлены в полном объеме.</w:t>
      </w:r>
      <w:r w:rsidR="002F4586">
        <w:rPr>
          <w:rFonts w:ascii="Times New Roman" w:hAnsi="Times New Roman" w:cs="Times New Roman"/>
          <w:sz w:val="28"/>
          <w:szCs w:val="28"/>
        </w:rPr>
        <w:t xml:space="preserve"> Итого по мероприяти</w:t>
      </w:r>
      <w:r w:rsidR="009E264D">
        <w:rPr>
          <w:rFonts w:ascii="Times New Roman" w:hAnsi="Times New Roman" w:cs="Times New Roman"/>
          <w:sz w:val="28"/>
          <w:szCs w:val="28"/>
        </w:rPr>
        <w:t>я</w:t>
      </w:r>
      <w:r w:rsidR="002F4586">
        <w:rPr>
          <w:rFonts w:ascii="Times New Roman" w:hAnsi="Times New Roman" w:cs="Times New Roman"/>
          <w:sz w:val="28"/>
          <w:szCs w:val="28"/>
        </w:rPr>
        <w:t xml:space="preserve">м Подпрограммы №2 информатизации </w:t>
      </w:r>
      <w:r w:rsidR="000A4875">
        <w:rPr>
          <w:rFonts w:ascii="Times New Roman" w:hAnsi="Times New Roman" w:cs="Times New Roman"/>
          <w:sz w:val="28"/>
          <w:szCs w:val="28"/>
        </w:rPr>
        <w:t>процент израсходованных бюджетных средств 9</w:t>
      </w:r>
      <w:r>
        <w:rPr>
          <w:rFonts w:ascii="Times New Roman" w:hAnsi="Times New Roman" w:cs="Times New Roman"/>
          <w:sz w:val="28"/>
          <w:szCs w:val="28"/>
        </w:rPr>
        <w:t>5</w:t>
      </w:r>
      <w:r w:rsidR="000A4875">
        <w:rPr>
          <w:rFonts w:ascii="Times New Roman" w:hAnsi="Times New Roman" w:cs="Times New Roman"/>
          <w:sz w:val="28"/>
          <w:szCs w:val="28"/>
        </w:rPr>
        <w:t xml:space="preserve">%. </w:t>
      </w:r>
      <w:r w:rsidR="009E264D">
        <w:rPr>
          <w:rFonts w:ascii="Times New Roman" w:hAnsi="Times New Roman" w:cs="Times New Roman"/>
          <w:sz w:val="28"/>
          <w:szCs w:val="28"/>
        </w:rPr>
        <w:t>Запланированные мероприятия</w:t>
      </w:r>
      <w:r w:rsidR="000A4875">
        <w:rPr>
          <w:rFonts w:ascii="Times New Roman" w:hAnsi="Times New Roman" w:cs="Times New Roman"/>
          <w:sz w:val="28"/>
          <w:szCs w:val="28"/>
        </w:rPr>
        <w:t xml:space="preserve"> выполнены в полном объеме на 100%.</w:t>
      </w:r>
    </w:p>
    <w:p w:rsidR="00D97F58" w:rsidRDefault="00D97F58" w:rsidP="000A48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F58" w:rsidRDefault="00D97F58" w:rsidP="00D97F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реализации программы, </w:t>
      </w:r>
      <w:r w:rsidR="009E264D">
        <w:rPr>
          <w:rFonts w:ascii="Times New Roman" w:hAnsi="Times New Roman" w:cs="Times New Roman"/>
          <w:b/>
          <w:sz w:val="28"/>
          <w:szCs w:val="28"/>
        </w:rPr>
        <w:t>рассчитанная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Методикой оценки реализации муниципальной программы:</w:t>
      </w:r>
    </w:p>
    <w:p w:rsidR="00D97F58" w:rsidRPr="00D97F58" w:rsidRDefault="00D97F58" w:rsidP="00D97F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4A6" w:rsidRPr="00A13E90" w:rsidRDefault="00D33AE2" w:rsidP="00A13E9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90">
        <w:rPr>
          <w:rFonts w:ascii="Times New Roman" w:hAnsi="Times New Roman" w:cs="Times New Roman"/>
          <w:sz w:val="28"/>
          <w:szCs w:val="28"/>
        </w:rPr>
        <w:t>Степень реализации мероприятий -</w:t>
      </w:r>
      <w:r w:rsidR="000A4875" w:rsidRPr="00A13E90">
        <w:rPr>
          <w:rFonts w:ascii="Times New Roman" w:hAnsi="Times New Roman" w:cs="Times New Roman"/>
          <w:sz w:val="28"/>
          <w:szCs w:val="28"/>
        </w:rPr>
        <w:t xml:space="preserve"> </w:t>
      </w:r>
      <w:r w:rsidRPr="00A13E90">
        <w:rPr>
          <w:rFonts w:ascii="Times New Roman" w:hAnsi="Times New Roman" w:cs="Times New Roman"/>
          <w:sz w:val="28"/>
          <w:szCs w:val="28"/>
        </w:rPr>
        <w:t xml:space="preserve">100%. </w:t>
      </w:r>
    </w:p>
    <w:p w:rsidR="000144A6" w:rsidRDefault="000144A6" w:rsidP="000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расчет:</w:t>
      </w:r>
    </w:p>
    <w:p w:rsidR="000144A6" w:rsidRDefault="00A13E90" w:rsidP="000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Мв - к</w:t>
      </w:r>
      <w:r w:rsidR="000144A6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ичество</w:t>
      </w:r>
      <w:r w:rsidR="000144A6">
        <w:rPr>
          <w:rFonts w:ascii="Times New Roman" w:hAnsi="Times New Roman" w:cs="Times New Roman"/>
          <w:sz w:val="28"/>
          <w:szCs w:val="28"/>
        </w:rPr>
        <w:t xml:space="preserve"> мероприятий, выполненных в полном объеме, из числа запланированных к реализации в отчетном году = 8;</w:t>
      </w:r>
    </w:p>
    <w:p w:rsidR="000144A6" w:rsidRDefault="00A13E90" w:rsidP="000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 = 8.</w:t>
      </w:r>
    </w:p>
    <w:p w:rsidR="00A13E90" w:rsidRDefault="00A13E90" w:rsidP="000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Срм – общее количество мероприятий, запланированных к реализации в отчетном году = Мв/М= 8/8=1.</w:t>
      </w:r>
    </w:p>
    <w:p w:rsidR="00A13E90" w:rsidRDefault="00A13E90" w:rsidP="000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1D" w:rsidRDefault="00A13E90" w:rsidP="0016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2.Мероприятия Программы в целом считаются выполненными в полном объеме, так как дост</w:t>
      </w:r>
      <w:r w:rsidR="001675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гнут</w:t>
      </w:r>
      <w:r w:rsidR="0016751D">
        <w:rPr>
          <w:rFonts w:ascii="Times New Roman" w:hAnsi="Times New Roman" w:cs="Times New Roman"/>
          <w:sz w:val="28"/>
          <w:szCs w:val="28"/>
        </w:rPr>
        <w:t>ое значение его выполнения по всем мероприятиям Программы в целом составляет 100%  от запланированного и не хуже, чем значение показателя результата, достигнутое в 2015 году (100%).</w:t>
      </w:r>
    </w:p>
    <w:p w:rsidR="00A13E90" w:rsidRPr="0016751D" w:rsidRDefault="0016751D" w:rsidP="0016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3AE2" w:rsidRPr="0016751D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</w:t>
      </w:r>
      <w:r w:rsidR="000A4875" w:rsidRPr="0016751D">
        <w:rPr>
          <w:rFonts w:ascii="Times New Roman" w:hAnsi="Times New Roman" w:cs="Times New Roman"/>
          <w:sz w:val="28"/>
          <w:szCs w:val="28"/>
        </w:rPr>
        <w:t xml:space="preserve"> по всем мероприятиям Программы в целом –</w:t>
      </w:r>
      <w:r w:rsidR="00D33AE2" w:rsidRPr="0016751D">
        <w:rPr>
          <w:rFonts w:ascii="Times New Roman" w:hAnsi="Times New Roman" w:cs="Times New Roman"/>
          <w:sz w:val="28"/>
          <w:szCs w:val="28"/>
        </w:rPr>
        <w:t xml:space="preserve"> </w:t>
      </w:r>
      <w:r w:rsidR="008906B3">
        <w:rPr>
          <w:rFonts w:ascii="Times New Roman" w:hAnsi="Times New Roman" w:cs="Times New Roman"/>
          <w:sz w:val="28"/>
          <w:szCs w:val="28"/>
        </w:rPr>
        <w:t>89</w:t>
      </w:r>
      <w:r w:rsidR="00D33AE2" w:rsidRPr="0016751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6751D" w:rsidRDefault="008906B3" w:rsidP="0098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расчет:</w:t>
      </w:r>
    </w:p>
    <w:p w:rsidR="008906B3" w:rsidRDefault="008906B3" w:rsidP="0098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1F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уз –</w:t>
      </w:r>
      <w:r w:rsidR="008D1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 =Зф/Зп;</w:t>
      </w:r>
    </w:p>
    <w:p w:rsidR="008906B3" w:rsidRDefault="008906B3" w:rsidP="0098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Зф – фактические расходы на реализацию программы= 3</w:t>
      </w:r>
      <w:r w:rsidR="001B0354">
        <w:rPr>
          <w:rFonts w:ascii="Times New Roman" w:hAnsi="Times New Roman" w:cs="Times New Roman"/>
          <w:sz w:val="28"/>
          <w:szCs w:val="28"/>
        </w:rPr>
        <w:t>4536,97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906B3" w:rsidRDefault="008906B3" w:rsidP="0098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 – плановые расходы на реализацию Программы= 3</w:t>
      </w:r>
      <w:r w:rsidR="001B0354">
        <w:rPr>
          <w:rFonts w:ascii="Times New Roman" w:hAnsi="Times New Roman" w:cs="Times New Roman"/>
          <w:sz w:val="28"/>
          <w:szCs w:val="28"/>
        </w:rPr>
        <w:t>4814,0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906B3" w:rsidRDefault="008906B3" w:rsidP="0098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Ссуз =3</w:t>
      </w:r>
      <w:r w:rsidR="001B0354">
        <w:rPr>
          <w:rFonts w:ascii="Times New Roman" w:hAnsi="Times New Roman" w:cs="Times New Roman"/>
          <w:sz w:val="28"/>
          <w:szCs w:val="28"/>
        </w:rPr>
        <w:t>4536,97</w:t>
      </w:r>
      <w:r>
        <w:rPr>
          <w:rFonts w:ascii="Times New Roman" w:hAnsi="Times New Roman" w:cs="Times New Roman"/>
          <w:sz w:val="28"/>
          <w:szCs w:val="28"/>
        </w:rPr>
        <w:t>/34</w:t>
      </w:r>
      <w:r w:rsidR="009856F5">
        <w:rPr>
          <w:rFonts w:ascii="Times New Roman" w:hAnsi="Times New Roman" w:cs="Times New Roman"/>
          <w:sz w:val="28"/>
          <w:szCs w:val="28"/>
        </w:rPr>
        <w:t>814,</w:t>
      </w:r>
      <w:r w:rsidR="001B0354">
        <w:rPr>
          <w:rFonts w:ascii="Times New Roman" w:hAnsi="Times New Roman" w:cs="Times New Roman"/>
          <w:sz w:val="28"/>
          <w:szCs w:val="28"/>
        </w:rPr>
        <w:t>0=0,9</w:t>
      </w:r>
      <w:r w:rsidR="009856F5">
        <w:rPr>
          <w:rFonts w:ascii="Times New Roman" w:hAnsi="Times New Roman" w:cs="Times New Roman"/>
          <w:sz w:val="28"/>
          <w:szCs w:val="28"/>
        </w:rPr>
        <w:t>92.</w:t>
      </w:r>
    </w:p>
    <w:p w:rsidR="009856F5" w:rsidRDefault="009856F5" w:rsidP="009856F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использования средств местного бюджета 1</w:t>
      </w:r>
      <w:r w:rsidR="001B035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9856F5" w:rsidRDefault="009856F5" w:rsidP="0098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расчет:</w:t>
      </w:r>
    </w:p>
    <w:p w:rsidR="009856F5" w:rsidRDefault="009856F5" w:rsidP="0098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Эис – эффективность использования средств местного бюджета = СРм/Ссуз;</w:t>
      </w:r>
    </w:p>
    <w:p w:rsidR="009856F5" w:rsidRDefault="009856F5" w:rsidP="0098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СРм – степень реализации мероприятий, полностью или частично финансируемых из средств местного бюджета =100%.</w:t>
      </w:r>
    </w:p>
    <w:p w:rsidR="009856F5" w:rsidRDefault="009856F5" w:rsidP="0098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1F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уз – степень соответствия запланированному уровню расходов=</w:t>
      </w:r>
      <w:r w:rsidR="001B03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9%.</w:t>
      </w:r>
    </w:p>
    <w:p w:rsidR="009856F5" w:rsidRDefault="001B0354" w:rsidP="0098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Эис=100/99=1,01</w:t>
      </w:r>
      <w:r w:rsidR="009856F5">
        <w:rPr>
          <w:rFonts w:ascii="Times New Roman" w:hAnsi="Times New Roman" w:cs="Times New Roman"/>
          <w:sz w:val="28"/>
          <w:szCs w:val="28"/>
        </w:rPr>
        <w:t>.</w:t>
      </w:r>
    </w:p>
    <w:p w:rsidR="009856F5" w:rsidRDefault="009856F5" w:rsidP="0098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62A6C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</w:t>
      </w:r>
      <w:r w:rsidR="008D1F3F">
        <w:rPr>
          <w:rFonts w:ascii="Times New Roman" w:hAnsi="Times New Roman" w:cs="Times New Roman"/>
          <w:sz w:val="28"/>
          <w:szCs w:val="28"/>
        </w:rPr>
        <w:t xml:space="preserve"> – 100%.</w:t>
      </w:r>
    </w:p>
    <w:p w:rsidR="008D1F3F" w:rsidRDefault="008D1F3F" w:rsidP="0098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Степени достижения планового значения целевого показателя:</w:t>
      </w:r>
    </w:p>
    <w:p w:rsidR="008D1F3F" w:rsidRDefault="008D1F3F" w:rsidP="0098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8D1F3F" w:rsidRDefault="008D1F3F" w:rsidP="0098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СДгппзс=ЗПгпф/ЗПгпп;</w:t>
      </w:r>
    </w:p>
    <w:p w:rsidR="008D1F3F" w:rsidRDefault="008D1F3F" w:rsidP="0098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8D1F3F" w:rsidRDefault="008D1F3F" w:rsidP="008D1F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СДгппзс=ЗПгпп/</w:t>
      </w:r>
      <w:r w:rsidRPr="008D1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ЗПгпф;</w:t>
      </w:r>
    </w:p>
    <w:p w:rsidR="008D1F3F" w:rsidRPr="0016751D" w:rsidRDefault="008D1F3F" w:rsidP="0098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A13E90" w:rsidRDefault="008D1F3F" w:rsidP="000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СДгппзс – степень достижения планового значения целевого показателя, характеризующего цели и задачи Программы, фактически достигнутое на конец отчетного периода;</w:t>
      </w:r>
    </w:p>
    <w:p w:rsidR="008D1F3F" w:rsidRDefault="008D1F3F" w:rsidP="000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ЗПгпф – значение целевого показателя, характеризующего цели и задачи Программы, фактически достигнутое</w:t>
      </w:r>
      <w:r w:rsidR="00854404">
        <w:rPr>
          <w:rFonts w:ascii="Times New Roman" w:hAnsi="Times New Roman" w:cs="Times New Roman"/>
          <w:sz w:val="28"/>
          <w:szCs w:val="28"/>
        </w:rPr>
        <w:t xml:space="preserve"> на конец отчетного периода;</w:t>
      </w:r>
    </w:p>
    <w:p w:rsidR="008D1F3F" w:rsidRDefault="008D1F3F" w:rsidP="000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ЗПгпп  - </w:t>
      </w:r>
      <w:r w:rsidR="00854404">
        <w:rPr>
          <w:rFonts w:ascii="Times New Roman" w:hAnsi="Times New Roman" w:cs="Times New Roman"/>
          <w:sz w:val="28"/>
          <w:szCs w:val="28"/>
        </w:rPr>
        <w:t>плановое значение целевого показатея, характеризующего цели и задачи Программы.</w:t>
      </w:r>
    </w:p>
    <w:tbl>
      <w:tblPr>
        <w:tblW w:w="10065" w:type="dxa"/>
        <w:tblInd w:w="108" w:type="dxa"/>
        <w:tblLayout w:type="fixed"/>
        <w:tblLook w:val="0000"/>
      </w:tblPr>
      <w:tblGrid>
        <w:gridCol w:w="708"/>
        <w:gridCol w:w="3969"/>
        <w:gridCol w:w="1417"/>
        <w:gridCol w:w="1277"/>
        <w:gridCol w:w="1276"/>
        <w:gridCol w:w="1418"/>
      </w:tblGrid>
      <w:tr w:rsidR="00854404" w:rsidRPr="00EC13B9" w:rsidTr="0071763E">
        <w:trPr>
          <w:trHeight w:val="48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C13B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показателей </w:t>
            </w:r>
          </w:p>
          <w:p w:rsidR="00854404" w:rsidRPr="00EC13B9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2016 год</w:t>
            </w: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4404" w:rsidRPr="00EC13B9" w:rsidTr="0071763E">
        <w:trPr>
          <w:trHeight w:val="4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EC13B9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ЗПгпп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ЗПгпф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СДгппзс</w:t>
            </w:r>
          </w:p>
        </w:tc>
      </w:tr>
      <w:tr w:rsidR="00854404" w:rsidRPr="00EC13B9" w:rsidTr="0071763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6D64DF" w:rsidRDefault="00854404" w:rsidP="0071763E">
            <w:pPr>
              <w:pStyle w:val="a8"/>
              <w:tabs>
                <w:tab w:val="center" w:pos="1386"/>
                <w:tab w:val="right" w:pos="2772"/>
              </w:tabs>
              <w:ind w:right="-284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4404" w:rsidRPr="00EC13B9" w:rsidTr="0071763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1A78B3" w:rsidRDefault="00854404" w:rsidP="00854404">
            <w:pPr>
              <w:pStyle w:val="a9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информационных сюжетов и программ на телевидении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854404" w:rsidRPr="00EC13B9" w:rsidRDefault="00854404" w:rsidP="0071763E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5A2293" w:rsidRDefault="00854404" w:rsidP="0071763E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5A051F" w:rsidRDefault="00854404" w:rsidP="0071763E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80/80=1</w:t>
            </w:r>
          </w:p>
        </w:tc>
      </w:tr>
      <w:tr w:rsidR="00854404" w:rsidRPr="00EC13B9" w:rsidTr="0071763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материалов в периодических печатных изданиях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тыс. кв. </w:t>
            </w:r>
          </w:p>
          <w:p w:rsidR="00854404" w:rsidRPr="00EC13B9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C13B9" w:rsidRDefault="00854404" w:rsidP="0071763E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854404" w:rsidRPr="00EC13B9" w:rsidRDefault="00854404" w:rsidP="0071763E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Pr="00EC1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5A051F" w:rsidRDefault="00854404" w:rsidP="0071763E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5A051F" w:rsidRDefault="00854404" w:rsidP="00854404">
            <w:pPr>
              <w:pStyle w:val="a8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426/154=2,76 В случае, если  СДгппзс&gt;1, его значение принимается равным 1</w:t>
            </w:r>
          </w:p>
        </w:tc>
      </w:tr>
      <w:tr w:rsidR="00854404" w:rsidRPr="007129AB" w:rsidTr="0071763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031DD8" w:rsidRDefault="00854404" w:rsidP="0071763E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031DD8">
              <w:rPr>
                <w:rFonts w:ascii="Times New Roman" w:hAnsi="Times New Roman" w:cs="Times New Roman"/>
                <w:sz w:val="28"/>
                <w:szCs w:val="28"/>
              </w:rPr>
              <w:t>Количество пресс-конференций, "круглых столов" с участием средств массовых коммуникаций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031DD8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DD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Default="00854404" w:rsidP="0071763E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1DD8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854404" w:rsidRPr="00031DD8" w:rsidRDefault="00854404" w:rsidP="0071763E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1DD8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5A051F" w:rsidRDefault="00854404" w:rsidP="0071763E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5A051F" w:rsidRDefault="00854404" w:rsidP="0071763E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8/8=1</w:t>
            </w:r>
          </w:p>
        </w:tc>
      </w:tr>
      <w:tr w:rsidR="00854404" w:rsidRPr="007F3F1F" w:rsidTr="0085440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D711C8" w:rsidRDefault="00854404" w:rsidP="00854404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удовлетворенности граждан муниципального образования Северский район качеством предоставления </w:t>
            </w:r>
          </w:p>
          <w:p w:rsidR="00854404" w:rsidRPr="00854404" w:rsidRDefault="00854404" w:rsidP="00854404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74494C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494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74494C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4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7F3F1F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80/80=1</w:t>
            </w:r>
          </w:p>
        </w:tc>
      </w:tr>
      <w:tr w:rsidR="00854404" w:rsidRPr="0082339E" w:rsidTr="0085440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854404" w:rsidRDefault="00854404" w:rsidP="00854404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имеющих доступ к получению государственных и муниципальных услуг по </w:t>
            </w:r>
            <w:r w:rsidRPr="00D7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принципу "одного окна" по месту пребывания, в том числе в МФЦ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74494C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494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74494C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4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82339E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90/90=1</w:t>
            </w:r>
          </w:p>
        </w:tc>
      </w:tr>
      <w:tr w:rsidR="00854404" w:rsidRPr="0082339E" w:rsidTr="0085440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854404" w:rsidRDefault="00854404" w:rsidP="00854404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>Доля граждан Северского района,  использующих механизм предоставления государственных и муниципальных услуг в электронной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82339E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82339E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45/45=1</w:t>
            </w:r>
          </w:p>
        </w:tc>
      </w:tr>
      <w:tr w:rsidR="00854404" w:rsidRPr="007646FD" w:rsidTr="0085440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854404" w:rsidRDefault="00854404" w:rsidP="00854404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услуг, предоставляемых в электронном виде через портал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7646FD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7646FD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7646FD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324/324=1</w:t>
            </w:r>
          </w:p>
        </w:tc>
      </w:tr>
      <w:tr w:rsidR="00854404" w:rsidRPr="00E44767" w:rsidTr="0085440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854404" w:rsidRDefault="00854404" w:rsidP="00854404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услуг, сведения о порядке предоставления которых размещены администрацией в электронном виде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44767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E44767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324/324=1</w:t>
            </w:r>
          </w:p>
        </w:tc>
      </w:tr>
      <w:tr w:rsidR="00854404" w:rsidRPr="00E44767" w:rsidTr="0085440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854404" w:rsidRDefault="00854404" w:rsidP="00854404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 xml:space="preserve">Доля внутреннего электронного документооборота в общем объеме документооборота   администрации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2446F0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44767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E44767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45/45=1</w:t>
            </w:r>
          </w:p>
        </w:tc>
      </w:tr>
      <w:tr w:rsidR="00854404" w:rsidRPr="00E44767" w:rsidTr="0085440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854404" w:rsidRDefault="00854404" w:rsidP="00854404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 xml:space="preserve">Доля оцифрованных описей архивных дел в общем объеме архивных дел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44767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E44767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10/10=1</w:t>
            </w:r>
          </w:p>
        </w:tc>
      </w:tr>
      <w:tr w:rsidR="00854404" w:rsidRPr="00E44767" w:rsidTr="0085440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854404" w:rsidRDefault="00854404" w:rsidP="00854404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 в Северском районе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74494C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4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74494C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E44767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3/3=1</w:t>
            </w:r>
          </w:p>
        </w:tc>
      </w:tr>
      <w:tr w:rsidR="00854404" w:rsidRPr="00E44767" w:rsidTr="0085440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854404" w:rsidRDefault="00854404" w:rsidP="00854404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>Количество «окон» по предоставлению государственных и муниципальных услуг в Северском районе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74494C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494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74494C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4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E44767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35/35=1</w:t>
            </w:r>
          </w:p>
        </w:tc>
      </w:tr>
      <w:tr w:rsidR="00854404" w:rsidRPr="002446F0" w:rsidTr="0085440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854404" w:rsidRDefault="00854404" w:rsidP="00854404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 xml:space="preserve">Доля актуальных данных в государственной информационно-аналитической системе "Единая система учета объектов и неналоговых доходов в Краснодарском крае" в разрезе администрации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2446F0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2446F0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60/60=1</w:t>
            </w:r>
          </w:p>
        </w:tc>
      </w:tr>
      <w:tr w:rsidR="00854404" w:rsidRPr="00E44767" w:rsidTr="0085440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44767" w:rsidRDefault="00854404" w:rsidP="00854404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>Доля автоматизированных рабочих мест администрации, задействованных в предоставлении муниципальных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44767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E44767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20/20=1</w:t>
            </w:r>
          </w:p>
        </w:tc>
      </w:tr>
      <w:tr w:rsidR="00854404" w:rsidRPr="00E44767" w:rsidTr="0085440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854404" w:rsidRDefault="00854404" w:rsidP="00854404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 xml:space="preserve">Доля автоматизированных рабочих мест администрации, </w:t>
            </w:r>
            <w:r w:rsidRPr="00D7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обеспеченных базовым комплектом лицензионных программных продуктов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E44767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E44767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50/50=1</w:t>
            </w:r>
          </w:p>
        </w:tc>
      </w:tr>
      <w:tr w:rsidR="00854404" w:rsidRPr="00A26392" w:rsidTr="0085440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D711C8" w:rsidRDefault="00854404" w:rsidP="00854404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>Обеспеченность администрации услугами электронных сервисов мультисервисной сети исполнительных органов государственной власти Краснодарского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100/100=1</w:t>
            </w:r>
          </w:p>
        </w:tc>
      </w:tr>
      <w:tr w:rsidR="00854404" w:rsidRPr="00A26392" w:rsidTr="0085440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D711C8" w:rsidRDefault="00854404" w:rsidP="00854404">
            <w:pPr>
              <w:pStyle w:val="a9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11C8">
              <w:rPr>
                <w:rFonts w:ascii="Times New Roman" w:hAnsi="Times New Roman" w:cs="Times New Roman"/>
                <w:sz w:val="28"/>
                <w:szCs w:val="28"/>
              </w:rPr>
              <w:t>Обеспеченность администрации услугами сети "Интернет"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04" w:rsidRPr="00A26392" w:rsidRDefault="00854404" w:rsidP="00854404">
            <w:pPr>
              <w:pStyle w:val="a8"/>
              <w:ind w:right="-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100/100=1</w:t>
            </w:r>
          </w:p>
        </w:tc>
      </w:tr>
    </w:tbl>
    <w:p w:rsidR="00854404" w:rsidRDefault="00854404" w:rsidP="000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степени реализации Программы:</w:t>
      </w:r>
    </w:p>
    <w:p w:rsidR="00854404" w:rsidRDefault="00854404" w:rsidP="000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МСРгп=Σ</w:t>
      </w:r>
      <w:r w:rsidR="00C82992">
        <w:rPr>
          <w:rFonts w:ascii="Times New Roman" w:hAnsi="Times New Roman" w:cs="Times New Roman"/>
          <w:sz w:val="28"/>
          <w:szCs w:val="28"/>
        </w:rPr>
        <w:t xml:space="preserve">СДгппзс/М, где </w:t>
      </w:r>
    </w:p>
    <w:p w:rsidR="00C82992" w:rsidRDefault="00C82992" w:rsidP="000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СРгп</w:t>
      </w:r>
      <w:r w:rsidR="0012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степень реализации муниципальной программы;</w:t>
      </w:r>
    </w:p>
    <w:p w:rsidR="00C82992" w:rsidRDefault="00C82992" w:rsidP="000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СДгппзс – степень достижения планового значения целевого показателя, хараектеризующего цели и задачи Программы;</w:t>
      </w:r>
    </w:p>
    <w:p w:rsidR="00C82992" w:rsidRDefault="00C82992" w:rsidP="000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2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число целевых показателей, характеризующих цели и задачи муниципальной Программы.</w:t>
      </w:r>
    </w:p>
    <w:p w:rsidR="00C82992" w:rsidRDefault="00C82992" w:rsidP="00C8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МСРгп=1</w:t>
      </w:r>
      <w:r w:rsidR="001B0354">
        <w:rPr>
          <w:rFonts w:ascii="Times New Roman" w:hAnsi="Times New Roman" w:cs="Times New Roman"/>
          <w:sz w:val="28"/>
          <w:szCs w:val="28"/>
        </w:rPr>
        <w:t>8,76</w:t>
      </w:r>
      <w:r>
        <w:rPr>
          <w:rFonts w:ascii="Times New Roman" w:hAnsi="Times New Roman" w:cs="Times New Roman"/>
          <w:sz w:val="28"/>
          <w:szCs w:val="28"/>
        </w:rPr>
        <w:t>/17=1</w:t>
      </w:r>
      <w:r w:rsidR="001B0354">
        <w:rPr>
          <w:rFonts w:ascii="Times New Roman" w:hAnsi="Times New Roman" w:cs="Times New Roman"/>
          <w:sz w:val="28"/>
          <w:szCs w:val="28"/>
        </w:rPr>
        <w:t>,1</w:t>
      </w:r>
    </w:p>
    <w:p w:rsidR="00D33AE2" w:rsidRPr="00C82992" w:rsidRDefault="00C82992" w:rsidP="00C829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33AE2" w:rsidRPr="00C82992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Pr="00C82992">
        <w:rPr>
          <w:rFonts w:ascii="Times New Roman" w:hAnsi="Times New Roman" w:cs="Times New Roman"/>
          <w:sz w:val="28"/>
          <w:szCs w:val="28"/>
        </w:rPr>
        <w:t>П</w:t>
      </w:r>
      <w:r w:rsidR="00D33AE2" w:rsidRPr="00C82992">
        <w:rPr>
          <w:rFonts w:ascii="Times New Roman" w:hAnsi="Times New Roman" w:cs="Times New Roman"/>
          <w:sz w:val="28"/>
          <w:szCs w:val="28"/>
        </w:rPr>
        <w:t>рограммы -1</w:t>
      </w:r>
      <w:r w:rsidR="001B0354">
        <w:rPr>
          <w:rFonts w:ascii="Times New Roman" w:hAnsi="Times New Roman" w:cs="Times New Roman"/>
          <w:sz w:val="28"/>
          <w:szCs w:val="28"/>
        </w:rPr>
        <w:t>00</w:t>
      </w:r>
      <w:r w:rsidR="00D33AE2" w:rsidRPr="00C82992">
        <w:rPr>
          <w:rFonts w:ascii="Times New Roman" w:hAnsi="Times New Roman" w:cs="Times New Roman"/>
          <w:sz w:val="28"/>
          <w:szCs w:val="28"/>
        </w:rPr>
        <w:t>%.</w:t>
      </w:r>
    </w:p>
    <w:p w:rsidR="00C82992" w:rsidRPr="00C82992" w:rsidRDefault="00C82992" w:rsidP="00C8299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расчет:</w:t>
      </w:r>
    </w:p>
    <w:p w:rsidR="00D33AE2" w:rsidRDefault="00C82992" w:rsidP="00EC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ЭСРгп=СРгп*Эис, где</w:t>
      </w:r>
    </w:p>
    <w:p w:rsidR="00C82992" w:rsidRDefault="00C82992" w:rsidP="00EC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ЭСЗгп</w:t>
      </w:r>
      <w:r w:rsidR="0012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эффективность </w:t>
      </w:r>
      <w:r w:rsidR="000F11FC">
        <w:rPr>
          <w:rFonts w:ascii="Times New Roman" w:hAnsi="Times New Roman" w:cs="Times New Roman"/>
          <w:sz w:val="28"/>
          <w:szCs w:val="28"/>
        </w:rPr>
        <w:t xml:space="preserve">реализации Программы, </w:t>
      </w:r>
    </w:p>
    <w:p w:rsidR="000F11FC" w:rsidRDefault="000F11FC" w:rsidP="00EC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Сргп – степень реалиации мероприятий Программы =1,</w:t>
      </w:r>
    </w:p>
    <w:p w:rsidR="000F11FC" w:rsidRDefault="000F11FC" w:rsidP="00EC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Эис – эффективность исполь</w:t>
      </w:r>
      <w:r w:rsidR="006F5E41">
        <w:rPr>
          <w:rFonts w:ascii="Times New Roman" w:hAnsi="Times New Roman" w:cs="Times New Roman"/>
          <w:sz w:val="28"/>
          <w:szCs w:val="28"/>
        </w:rPr>
        <w:t>зования бюджетных средств = 1,01</w:t>
      </w:r>
      <w:r w:rsidR="00123605">
        <w:rPr>
          <w:rFonts w:ascii="Times New Roman" w:hAnsi="Times New Roman" w:cs="Times New Roman"/>
          <w:sz w:val="28"/>
          <w:szCs w:val="28"/>
        </w:rPr>
        <w:t>.</w:t>
      </w:r>
    </w:p>
    <w:p w:rsidR="000F11FC" w:rsidRDefault="001B0354" w:rsidP="00EC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ЭСРгп= 1*1</w:t>
      </w:r>
      <w:r w:rsidR="006F5E41">
        <w:rPr>
          <w:rFonts w:ascii="Times New Roman" w:hAnsi="Times New Roman" w:cs="Times New Roman"/>
          <w:sz w:val="28"/>
          <w:szCs w:val="28"/>
        </w:rPr>
        <w:t>,01</w:t>
      </w:r>
      <w:r w:rsidR="000F11FC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1FC" w:rsidRDefault="000F11FC" w:rsidP="00EC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Программы признается высокой.</w:t>
      </w:r>
    </w:p>
    <w:p w:rsidR="000F11FC" w:rsidRDefault="000F11FC" w:rsidP="00EC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1FC" w:rsidRDefault="000F11FC" w:rsidP="00EC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1FC" w:rsidRPr="00D33AE2" w:rsidRDefault="000F11FC" w:rsidP="00EC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AE2" w:rsidRPr="00D33AE2" w:rsidRDefault="00D33AE2" w:rsidP="00EC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AE2" w:rsidRDefault="00D33AE2" w:rsidP="00EC3587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</w:pPr>
      <w:r w:rsidRPr="00D33AE2"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t xml:space="preserve">Заместитель главы администрации                                                </w:t>
      </w:r>
      <w:r w:rsidR="000A4875"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t xml:space="preserve">       С.А.Зубко</w:t>
      </w:r>
    </w:p>
    <w:p w:rsidR="000A4875" w:rsidRDefault="000A4875" w:rsidP="00EC3587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</w:pPr>
    </w:p>
    <w:p w:rsidR="000A4875" w:rsidRDefault="000A4875" w:rsidP="00EC3587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</w:pPr>
    </w:p>
    <w:p w:rsidR="000A4875" w:rsidRDefault="000A4875" w:rsidP="00EC3587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t>Координатор Программы,</w:t>
      </w:r>
    </w:p>
    <w:p w:rsidR="000A4875" w:rsidRPr="00D33AE2" w:rsidRDefault="000A4875" w:rsidP="00EC3587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t>начальник отдела информатизации</w:t>
      </w:r>
      <w:r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tab/>
        <w:t>Н.Н.Сергиевская</w:t>
      </w:r>
    </w:p>
    <w:p w:rsidR="00D33AE2" w:rsidRPr="00D33AE2" w:rsidRDefault="00D33AE2" w:rsidP="00D33AE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33AE2" w:rsidRPr="008046E6" w:rsidRDefault="00D33AE2" w:rsidP="008046E6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</w:p>
    <w:sectPr w:rsidR="00D33AE2" w:rsidRPr="008046E6" w:rsidSect="007E483B">
      <w:headerReference w:type="default" r:id="rId7"/>
      <w:pgSz w:w="11906" w:h="16838"/>
      <w:pgMar w:top="851" w:right="73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7D9" w:rsidRDefault="001107D9" w:rsidP="007E483B">
      <w:pPr>
        <w:spacing w:after="0" w:line="240" w:lineRule="auto"/>
      </w:pPr>
      <w:r>
        <w:separator/>
      </w:r>
    </w:p>
  </w:endnote>
  <w:endnote w:type="continuationSeparator" w:id="0">
    <w:p w:rsidR="001107D9" w:rsidRDefault="001107D9" w:rsidP="007E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7D9" w:rsidRDefault="001107D9" w:rsidP="007E483B">
      <w:pPr>
        <w:spacing w:after="0" w:line="240" w:lineRule="auto"/>
      </w:pPr>
      <w:r>
        <w:separator/>
      </w:r>
    </w:p>
  </w:footnote>
  <w:footnote w:type="continuationSeparator" w:id="0">
    <w:p w:rsidR="001107D9" w:rsidRDefault="001107D9" w:rsidP="007E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3912507"/>
      <w:docPartObj>
        <w:docPartGallery w:val="Page Numbers (Top of Page)"/>
        <w:docPartUnique/>
      </w:docPartObj>
    </w:sdtPr>
    <w:sdtContent>
      <w:p w:rsidR="008D1F3F" w:rsidRDefault="00EB426E">
        <w:pPr>
          <w:pStyle w:val="a4"/>
          <w:jc w:val="center"/>
        </w:pPr>
        <w:fldSimple w:instr="PAGE   \* MERGEFORMAT">
          <w:r w:rsidR="006F5E41">
            <w:rPr>
              <w:noProof/>
            </w:rPr>
            <w:t>7</w:t>
          </w:r>
        </w:fldSimple>
      </w:p>
    </w:sdtContent>
  </w:sdt>
  <w:p w:rsidR="008D1F3F" w:rsidRDefault="008D1F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1A0A1ABE"/>
    <w:multiLevelType w:val="hybridMultilevel"/>
    <w:tmpl w:val="2BE2D94A"/>
    <w:lvl w:ilvl="0" w:tplc="0D92DCFC">
      <w:start w:val="1"/>
      <w:numFmt w:val="decimal"/>
      <w:lvlText w:val="%1."/>
      <w:lvlJc w:val="left"/>
      <w:pPr>
        <w:ind w:left="175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42BBF"/>
    <w:multiLevelType w:val="hybridMultilevel"/>
    <w:tmpl w:val="E49CC93A"/>
    <w:lvl w:ilvl="0" w:tplc="B96C1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64831"/>
    <w:multiLevelType w:val="hybridMultilevel"/>
    <w:tmpl w:val="8FFE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C1D0B"/>
    <w:multiLevelType w:val="hybridMultilevel"/>
    <w:tmpl w:val="10B425A8"/>
    <w:lvl w:ilvl="0" w:tplc="5EDEF5A2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42C260ED"/>
    <w:multiLevelType w:val="hybridMultilevel"/>
    <w:tmpl w:val="1018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D0E06"/>
    <w:multiLevelType w:val="hybridMultilevel"/>
    <w:tmpl w:val="DE38C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952FD"/>
    <w:multiLevelType w:val="hybridMultilevel"/>
    <w:tmpl w:val="F852EECA"/>
    <w:lvl w:ilvl="0" w:tplc="B96C1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821379"/>
    <w:multiLevelType w:val="hybridMultilevel"/>
    <w:tmpl w:val="8E76DE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527EF3"/>
    <w:multiLevelType w:val="hybridMultilevel"/>
    <w:tmpl w:val="ED36EAB2"/>
    <w:lvl w:ilvl="0" w:tplc="B96C1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657757"/>
    <w:multiLevelType w:val="hybridMultilevel"/>
    <w:tmpl w:val="67B27EAA"/>
    <w:lvl w:ilvl="0" w:tplc="A9AEF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BC02F6"/>
    <w:multiLevelType w:val="hybridMultilevel"/>
    <w:tmpl w:val="E3BA1A1E"/>
    <w:lvl w:ilvl="0" w:tplc="8F9CF4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45F"/>
    <w:rsid w:val="000144A6"/>
    <w:rsid w:val="00023C0E"/>
    <w:rsid w:val="000A4875"/>
    <w:rsid w:val="000B3162"/>
    <w:rsid w:val="000C7C26"/>
    <w:rsid w:val="000F11FC"/>
    <w:rsid w:val="001107D9"/>
    <w:rsid w:val="00122D5B"/>
    <w:rsid w:val="00123605"/>
    <w:rsid w:val="0016751D"/>
    <w:rsid w:val="001B0354"/>
    <w:rsid w:val="001B7530"/>
    <w:rsid w:val="00223A2A"/>
    <w:rsid w:val="002453A0"/>
    <w:rsid w:val="00282166"/>
    <w:rsid w:val="00291488"/>
    <w:rsid w:val="002F4586"/>
    <w:rsid w:val="003565FF"/>
    <w:rsid w:val="00361D08"/>
    <w:rsid w:val="00367C2D"/>
    <w:rsid w:val="003D3316"/>
    <w:rsid w:val="003D3A72"/>
    <w:rsid w:val="003D4DBC"/>
    <w:rsid w:val="003F0CFE"/>
    <w:rsid w:val="00453120"/>
    <w:rsid w:val="004A27C9"/>
    <w:rsid w:val="004B3454"/>
    <w:rsid w:val="00505FF0"/>
    <w:rsid w:val="00550679"/>
    <w:rsid w:val="00563A41"/>
    <w:rsid w:val="00576261"/>
    <w:rsid w:val="005A051F"/>
    <w:rsid w:val="005A0E7D"/>
    <w:rsid w:val="005A2293"/>
    <w:rsid w:val="005B0BCE"/>
    <w:rsid w:val="005C7E48"/>
    <w:rsid w:val="00604A87"/>
    <w:rsid w:val="00682BD1"/>
    <w:rsid w:val="006F5E41"/>
    <w:rsid w:val="00722268"/>
    <w:rsid w:val="007266E3"/>
    <w:rsid w:val="0074494C"/>
    <w:rsid w:val="00760452"/>
    <w:rsid w:val="00762A6C"/>
    <w:rsid w:val="00762D74"/>
    <w:rsid w:val="00774D45"/>
    <w:rsid w:val="0078104A"/>
    <w:rsid w:val="007938D7"/>
    <w:rsid w:val="007D2965"/>
    <w:rsid w:val="007E483B"/>
    <w:rsid w:val="007F25AE"/>
    <w:rsid w:val="008046E6"/>
    <w:rsid w:val="008058B9"/>
    <w:rsid w:val="00854404"/>
    <w:rsid w:val="00865323"/>
    <w:rsid w:val="008906B3"/>
    <w:rsid w:val="008D1F3F"/>
    <w:rsid w:val="00941AF5"/>
    <w:rsid w:val="009612DA"/>
    <w:rsid w:val="0098018C"/>
    <w:rsid w:val="009856F5"/>
    <w:rsid w:val="009A034F"/>
    <w:rsid w:val="009E2613"/>
    <w:rsid w:val="009E264D"/>
    <w:rsid w:val="00A10386"/>
    <w:rsid w:val="00A11115"/>
    <w:rsid w:val="00A13E90"/>
    <w:rsid w:val="00A30A87"/>
    <w:rsid w:val="00A40AFC"/>
    <w:rsid w:val="00B100D8"/>
    <w:rsid w:val="00B12580"/>
    <w:rsid w:val="00B851BA"/>
    <w:rsid w:val="00BA4B8A"/>
    <w:rsid w:val="00BF769C"/>
    <w:rsid w:val="00C723F6"/>
    <w:rsid w:val="00C82992"/>
    <w:rsid w:val="00CF345F"/>
    <w:rsid w:val="00D0073B"/>
    <w:rsid w:val="00D2662F"/>
    <w:rsid w:val="00D33AE2"/>
    <w:rsid w:val="00D37F93"/>
    <w:rsid w:val="00D45845"/>
    <w:rsid w:val="00D81E1A"/>
    <w:rsid w:val="00D829EE"/>
    <w:rsid w:val="00D97F58"/>
    <w:rsid w:val="00DA63D5"/>
    <w:rsid w:val="00DE01A6"/>
    <w:rsid w:val="00E0139F"/>
    <w:rsid w:val="00E01A3C"/>
    <w:rsid w:val="00EB426E"/>
    <w:rsid w:val="00EC2862"/>
    <w:rsid w:val="00EC3587"/>
    <w:rsid w:val="00F131E3"/>
    <w:rsid w:val="00F27BC1"/>
    <w:rsid w:val="00F3622B"/>
    <w:rsid w:val="00F41F2A"/>
    <w:rsid w:val="00F9246F"/>
    <w:rsid w:val="00FA0DFF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DA"/>
  </w:style>
  <w:style w:type="paragraph" w:styleId="1">
    <w:name w:val="heading 1"/>
    <w:basedOn w:val="a"/>
    <w:next w:val="a"/>
    <w:link w:val="10"/>
    <w:qFormat/>
    <w:rsid w:val="003D3316"/>
    <w:pPr>
      <w:widowControl w:val="0"/>
      <w:numPr>
        <w:numId w:val="4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9E2613"/>
    <w:pPr>
      <w:shd w:val="clear" w:color="auto" w:fill="FFFFFF"/>
      <w:suppressAutoHyphens/>
      <w:spacing w:after="120" w:line="0" w:lineRule="atLeast"/>
      <w:ind w:hanging="500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2">
    <w:name w:val="Цитата1"/>
    <w:basedOn w:val="a"/>
    <w:rsid w:val="009E2613"/>
    <w:pPr>
      <w:suppressAutoHyphens/>
      <w:spacing w:after="0" w:line="240" w:lineRule="auto"/>
      <w:ind w:left="720" w:right="637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E0139F"/>
    <w:pPr>
      <w:suppressAutoHyphens/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E013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4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483B"/>
  </w:style>
  <w:style w:type="paragraph" w:styleId="a6">
    <w:name w:val="footer"/>
    <w:basedOn w:val="a"/>
    <w:link w:val="a7"/>
    <w:uiPriority w:val="99"/>
    <w:unhideWhenUsed/>
    <w:rsid w:val="007E4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83B"/>
  </w:style>
  <w:style w:type="character" w:customStyle="1" w:styleId="10">
    <w:name w:val="Заголовок 1 Знак"/>
    <w:basedOn w:val="a0"/>
    <w:link w:val="1"/>
    <w:rsid w:val="003D3316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paragraph" w:customStyle="1" w:styleId="a8">
    <w:name w:val="Нормальный (таблица)"/>
    <w:basedOn w:val="a"/>
    <w:next w:val="a"/>
    <w:rsid w:val="003F0CFE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a9">
    <w:name w:val="Прижатый влево"/>
    <w:basedOn w:val="a"/>
    <w:next w:val="a"/>
    <w:rsid w:val="007F25A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05F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05FF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D37F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semiHidden/>
    <w:unhideWhenUsed/>
    <w:rsid w:val="005A22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</dc:creator>
  <cp:lastModifiedBy>user11</cp:lastModifiedBy>
  <cp:revision>3</cp:revision>
  <cp:lastPrinted>2017-01-26T14:36:00Z</cp:lastPrinted>
  <dcterms:created xsi:type="dcterms:W3CDTF">2017-03-10T09:29:00Z</dcterms:created>
  <dcterms:modified xsi:type="dcterms:W3CDTF">2017-03-10T10:00:00Z</dcterms:modified>
</cp:coreProperties>
</file>