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5" w:rsidRPr="00F948A1" w:rsidRDefault="00CE0105">
      <w:pPr>
        <w:rPr>
          <w:rFonts w:ascii="Times New Roman" w:hAnsi="Times New Roman" w:cs="Times New Roman"/>
        </w:rPr>
      </w:pPr>
    </w:p>
    <w:p w:rsidR="00CE0105" w:rsidRPr="00F948A1" w:rsidRDefault="00CE0105">
      <w:pPr>
        <w:rPr>
          <w:rFonts w:ascii="Times New Roman" w:hAnsi="Times New Roman" w:cs="Times New Roman"/>
        </w:rPr>
      </w:pPr>
    </w:p>
    <w:p w:rsidR="00676092" w:rsidRPr="00F948A1" w:rsidRDefault="00676092" w:rsidP="00CE0105">
      <w:pPr>
        <w:pStyle w:val="s1"/>
      </w:pPr>
    </w:p>
    <w:p w:rsidR="002D3D0D" w:rsidRDefault="002D3D0D" w:rsidP="002D3D0D">
      <w:pPr>
        <w:pStyle w:val="indent1"/>
        <w:jc w:val="right"/>
        <w:rPr>
          <w:rStyle w:val="s10"/>
        </w:rPr>
      </w:pPr>
      <w:r w:rsidRPr="00F948A1">
        <w:rPr>
          <w:rStyle w:val="s10"/>
        </w:rPr>
        <w:t xml:space="preserve">Приложение </w:t>
      </w:r>
    </w:p>
    <w:p w:rsidR="00117812" w:rsidRPr="00F948A1" w:rsidRDefault="00117812" w:rsidP="002D3D0D">
      <w:pPr>
        <w:pStyle w:val="indent1"/>
        <w:jc w:val="right"/>
      </w:pPr>
      <w:bookmarkStart w:id="0" w:name="_GoBack"/>
      <w:bookmarkEnd w:id="0"/>
    </w:p>
    <w:p w:rsidR="002D3D0D" w:rsidRPr="00F948A1" w:rsidRDefault="002D3D0D" w:rsidP="002D3D0D">
      <w:pPr>
        <w:pStyle w:val="s3"/>
        <w:jc w:val="center"/>
      </w:pPr>
      <w:r w:rsidRPr="00F948A1">
        <w:t>Порядок формирования и использования резервов предстоящих расходов</w:t>
      </w:r>
    </w:p>
    <w:p w:rsidR="002D3D0D" w:rsidRPr="00F948A1" w:rsidRDefault="002D3D0D" w:rsidP="002D3D0D">
      <w:pPr>
        <w:pStyle w:val="s3"/>
      </w:pPr>
      <w:r w:rsidRPr="00F948A1">
        <w:t>1. Общие положения</w:t>
      </w:r>
    </w:p>
    <w:p w:rsidR="002D3D0D" w:rsidRPr="00F948A1" w:rsidRDefault="002D3D0D" w:rsidP="002D3D0D">
      <w:pPr>
        <w:pStyle w:val="s1"/>
      </w:pPr>
      <w:r w:rsidRPr="00F948A1">
        <w:t xml:space="preserve">1.1. Настоящий порядок формирования резервов предстоящих расходов (далее также - Порядок формирования резервов) разработан в соответствии </w:t>
      </w:r>
      <w:proofErr w:type="gramStart"/>
      <w:r w:rsidRPr="00F948A1">
        <w:t>с</w:t>
      </w:r>
      <w:proofErr w:type="gramEnd"/>
      <w:r w:rsidRPr="00F948A1">
        <w:t>:</w:t>
      </w:r>
    </w:p>
    <w:p w:rsidR="002D3D0D" w:rsidRPr="00F948A1" w:rsidRDefault="002D3D0D" w:rsidP="002D3D0D">
      <w:pPr>
        <w:pStyle w:val="s1"/>
      </w:pPr>
      <w:r w:rsidRPr="00F948A1">
        <w:rPr>
          <w:rStyle w:val="s10"/>
          <w:color w:val="000000"/>
        </w:rPr>
        <w:t>- </w:t>
      </w:r>
      <w:hyperlink r:id="rId9" w:anchor="/document/71978912/entry/0" w:history="1">
        <w:r w:rsidRPr="00F948A1">
          <w:rPr>
            <w:rStyle w:val="af2"/>
            <w:rFonts w:eastAsiaTheme="majorEastAsia"/>
          </w:rPr>
          <w:t>приказом</w:t>
        </w:r>
      </w:hyperlink>
      <w:r w:rsidRPr="00F948A1">
        <w:t xml:space="preserve"> Минфина России от 30.05.2018 N 124н "Об утверждении федерального стандарта бухгалтерского учета для организаций государственного сектора "Резервы. Раскрытие информации об условных обязательствах и условных активах", а также </w:t>
      </w:r>
      <w:hyperlink r:id="rId10" w:anchor="/document/72369488/entry/1000" w:history="1">
        <w:r w:rsidRPr="00F948A1">
          <w:rPr>
            <w:rStyle w:val="af2"/>
            <w:rFonts w:eastAsiaTheme="majorEastAsia"/>
          </w:rPr>
          <w:t>Методическими рекомендациями</w:t>
        </w:r>
      </w:hyperlink>
      <w:r w:rsidRPr="00F948A1">
        <w:t xml:space="preserve">, доведенными </w:t>
      </w:r>
      <w:hyperlink r:id="rId11" w:anchor="/document/72369488/entry/0" w:history="1">
        <w:r w:rsidRPr="00F948A1">
          <w:rPr>
            <w:rStyle w:val="af2"/>
            <w:rFonts w:eastAsiaTheme="majorEastAsia"/>
          </w:rPr>
          <w:t>письмом</w:t>
        </w:r>
      </w:hyperlink>
      <w:r w:rsidRPr="00F948A1">
        <w:t xml:space="preserve"> Минфина России от 05.08.2019 N 02-07-07/58716;</w:t>
      </w:r>
    </w:p>
    <w:p w:rsidR="002D3D0D" w:rsidRPr="00F948A1" w:rsidRDefault="002D3D0D" w:rsidP="002D3D0D">
      <w:pPr>
        <w:pStyle w:val="s1"/>
      </w:pPr>
      <w:r w:rsidRPr="00F948A1">
        <w:rPr>
          <w:rStyle w:val="s10"/>
          <w:color w:val="000000"/>
        </w:rPr>
        <w:t>- </w:t>
      </w:r>
      <w:hyperlink r:id="rId12" w:anchor="/document/12180849/entry/0" w:history="1">
        <w:r w:rsidRPr="00F948A1">
          <w:rPr>
            <w:rStyle w:val="af2"/>
            <w:rFonts w:eastAsiaTheme="majorEastAsia"/>
          </w:rPr>
          <w:t>приказом</w:t>
        </w:r>
      </w:hyperlink>
      <w:r w:rsidRPr="00F948A1">
        <w:t xml:space="preserve"> Минфина России от 01.12.2010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2D3D0D" w:rsidRPr="00F948A1" w:rsidRDefault="002D3D0D" w:rsidP="002D3D0D">
      <w:pPr>
        <w:pStyle w:val="s1"/>
      </w:pPr>
      <w:r w:rsidRPr="00F948A1">
        <w:rPr>
          <w:rStyle w:val="s10"/>
        </w:rPr>
        <w:t>- </w:t>
      </w:r>
      <w:hyperlink r:id="rId13" w:anchor="/document/12181735/entry/0" w:history="1">
        <w:r w:rsidRPr="00F948A1">
          <w:rPr>
            <w:rStyle w:val="af2"/>
            <w:rFonts w:eastAsiaTheme="majorEastAsia"/>
          </w:rPr>
          <w:t>приказом</w:t>
        </w:r>
      </w:hyperlink>
      <w:r w:rsidRPr="00F948A1">
        <w:rPr>
          <w:rStyle w:val="s10"/>
        </w:rPr>
        <w:t xml:space="preserve"> Минфина России от 16.12.2010 N 174н "Об утверждении Плана счетов бухгалтерского учета бюджетных учреждений и Инструкции по его применению";</w:t>
      </w:r>
    </w:p>
    <w:p w:rsidR="002D3D0D" w:rsidRPr="00F948A1" w:rsidRDefault="002D3D0D" w:rsidP="002D3D0D">
      <w:pPr>
        <w:pStyle w:val="s1"/>
      </w:pPr>
      <w:r w:rsidRPr="00F948A1">
        <w:rPr>
          <w:rStyle w:val="s10"/>
          <w:color w:val="000000"/>
        </w:rPr>
        <w:t>- </w:t>
      </w:r>
      <w:hyperlink r:id="rId14" w:anchor="/document/70830000/entry/1000" w:history="1">
        <w:r w:rsidRPr="00F948A1">
          <w:rPr>
            <w:rStyle w:val="af2"/>
            <w:rFonts w:eastAsiaTheme="majorEastAsia"/>
          </w:rPr>
          <w:t>Методическими рекомендациями</w:t>
        </w:r>
      </w:hyperlink>
      <w:r w:rsidRPr="00F948A1">
        <w:t xml:space="preserve">, утвержденными </w:t>
      </w:r>
      <w:hyperlink r:id="rId15" w:anchor="/document/70830000/entry/0" w:history="1">
        <w:r w:rsidRPr="00F948A1">
          <w:rPr>
            <w:rStyle w:val="af2"/>
            <w:rFonts w:eastAsiaTheme="majorEastAsia"/>
          </w:rPr>
          <w:t>письмом</w:t>
        </w:r>
      </w:hyperlink>
      <w:r w:rsidRPr="00F948A1">
        <w:t xml:space="preserve"> Минфина России от 19.12.2014 N 02-07-07/66918.</w:t>
      </w:r>
    </w:p>
    <w:p w:rsidR="002D3D0D" w:rsidRPr="00F948A1" w:rsidRDefault="002D3D0D" w:rsidP="002D3D0D">
      <w:pPr>
        <w:pStyle w:val="s1"/>
      </w:pPr>
      <w:r w:rsidRPr="00F948A1">
        <w:t>1.2. Порядок формирования резервов устанавливает правила отражения в бухгалтерском учете учреждения информации о состоянии и движении сумм резервов предстоящих расходов в целях равномерного включения расходов на финансовый результат учреждения по обязательствам, не определенным по величине и (или) времени исполнения.</w:t>
      </w:r>
    </w:p>
    <w:p w:rsidR="002D3D0D" w:rsidRPr="00F948A1" w:rsidRDefault="002D3D0D" w:rsidP="002D3D0D">
      <w:pPr>
        <w:pStyle w:val="s1"/>
      </w:pPr>
      <w:r w:rsidRPr="00F948A1">
        <w:t>1.3. Настоящий Порядок разработан в целях корректного формирования фактической себестоимости оказанных услуг (выполненных работ), в том числе по видам финансового обеспечения, и отражения в отчетности информации об отложенных обязательствах учреждения.</w:t>
      </w:r>
    </w:p>
    <w:p w:rsidR="002D3D0D" w:rsidRPr="00F948A1" w:rsidRDefault="002D3D0D" w:rsidP="002D3D0D">
      <w:pPr>
        <w:pStyle w:val="s1"/>
      </w:pPr>
      <w:r w:rsidRPr="00F948A1">
        <w:t xml:space="preserve">1.4. Одновременно с формированием резервов предстоящих расходов в учете отражается принятие учреждением обязательств в сумме сформированных резервов с применением </w:t>
      </w:r>
      <w:hyperlink r:id="rId16" w:anchor="/document/12180849/entry/502004" w:history="1">
        <w:r w:rsidRPr="00F948A1">
          <w:rPr>
            <w:rStyle w:val="af2"/>
            <w:rFonts w:eastAsiaTheme="majorEastAsia"/>
          </w:rPr>
          <w:t>счета 502 09</w:t>
        </w:r>
      </w:hyperlink>
      <w:r w:rsidRPr="00F948A1">
        <w:t xml:space="preserve"> "Отложенные обязательства".</w:t>
      </w:r>
    </w:p>
    <w:p w:rsidR="002D3D0D" w:rsidRPr="00F948A1" w:rsidRDefault="002D3D0D" w:rsidP="002D3D0D">
      <w:pPr>
        <w:pStyle w:val="s1"/>
      </w:pPr>
      <w:r w:rsidRPr="00F948A1">
        <w:t>1.5. Величина резервов определяется соответствующим расчетом и является оценочным значением. Размер резервов не ограничен. Период, на который создается резерв, может быть ограничен только сроком исполнения обязательства, в отношении которого создан резерв.</w:t>
      </w:r>
    </w:p>
    <w:p w:rsidR="002D3D0D" w:rsidRPr="00F948A1" w:rsidRDefault="002D3D0D" w:rsidP="002D3D0D">
      <w:pPr>
        <w:pStyle w:val="s1"/>
      </w:pPr>
      <w:r w:rsidRPr="00F948A1">
        <w:lastRenderedPageBreak/>
        <w:t xml:space="preserve">1.6. Под сформированные резервы и отложенные обязательства остатки денежных средств на лицевом счете (счете в кредитной организации) и в кассе учреждения </w:t>
      </w:r>
      <w:r w:rsidRPr="00F948A1">
        <w:rPr>
          <w:rStyle w:val="s10"/>
        </w:rPr>
        <w:t>- не резервируются;</w:t>
      </w:r>
    </w:p>
    <w:p w:rsidR="002D3D0D" w:rsidRPr="00F948A1" w:rsidRDefault="002D3D0D" w:rsidP="002D3D0D">
      <w:pPr>
        <w:pStyle w:val="s3"/>
      </w:pPr>
      <w:r w:rsidRPr="00F948A1">
        <w:t>2. Виды резервов предстоящих расходов, формируемых учреждением</w:t>
      </w:r>
    </w:p>
    <w:p w:rsidR="002D3D0D" w:rsidRPr="00F948A1" w:rsidRDefault="002D3D0D" w:rsidP="002D3D0D">
      <w:pPr>
        <w:pStyle w:val="s1"/>
      </w:pPr>
      <w:r w:rsidRPr="00F948A1">
        <w:t>2.1. В учреждении формируются следующие виды резервов:</w:t>
      </w:r>
    </w:p>
    <w:p w:rsidR="002D3D0D" w:rsidRPr="00F948A1" w:rsidRDefault="002D3D0D" w:rsidP="002D3D0D">
      <w:pPr>
        <w:pStyle w:val="s1"/>
      </w:pPr>
      <w:r w:rsidRPr="00F948A1">
        <w:rPr>
          <w:rStyle w:val="s10"/>
        </w:rPr>
        <w:t>- на оплату отпусков за фактически отработанное время или компенсаций за неиспользованный отпуск, включая платежи на обязательное социальное страхование;</w:t>
      </w:r>
    </w:p>
    <w:p w:rsidR="002D3D0D" w:rsidRPr="00F948A1" w:rsidRDefault="002D3D0D" w:rsidP="002D3D0D">
      <w:pPr>
        <w:pStyle w:val="s1"/>
      </w:pPr>
      <w:r w:rsidRPr="00F948A1">
        <w:rPr>
          <w:rStyle w:val="s10"/>
        </w:rPr>
        <w:t>- </w:t>
      </w:r>
      <w:r w:rsidR="00117812">
        <w:t>по претензиям, искам, штрафных санкций,</w:t>
      </w:r>
      <w:r w:rsidR="00117812" w:rsidRPr="002413A9">
        <w:t xml:space="preserve"> </w:t>
      </w:r>
      <w:r w:rsidR="00117812">
        <w:t>уплата иных платежей,</w:t>
      </w:r>
      <w:r w:rsidR="00117812" w:rsidRPr="002413A9">
        <w:t xml:space="preserve"> </w:t>
      </w:r>
      <w:r w:rsidR="00117812">
        <w:t>исполнение судебных актов Российской Федерации и мировых соглашений по возмещению причиненного вреда</w:t>
      </w:r>
    </w:p>
    <w:p w:rsidR="002D3D0D" w:rsidRPr="00F948A1" w:rsidRDefault="002D3D0D" w:rsidP="002D3D0D">
      <w:pPr>
        <w:pStyle w:val="s3"/>
      </w:pPr>
      <w:r w:rsidRPr="00F948A1">
        <w:t>3. Порядок определения сумм резервов предстоящих расходов и их отражения в бухгалтерском учете</w:t>
      </w:r>
    </w:p>
    <w:p w:rsidR="002D3D0D" w:rsidRPr="00F948A1" w:rsidRDefault="002D3D0D" w:rsidP="002D3D0D">
      <w:pPr>
        <w:pStyle w:val="s1"/>
      </w:pPr>
      <w:r w:rsidRPr="00F948A1">
        <w:t>Устанавливаются следующие особенности формирования резервов предстоящих расходов</w:t>
      </w:r>
      <w:r w:rsidRPr="00F948A1">
        <w:rPr>
          <w:rStyle w:val="s10"/>
          <w:color w:val="000000"/>
        </w:rPr>
        <w:t>:</w:t>
      </w:r>
    </w:p>
    <w:p w:rsidR="002D3D0D" w:rsidRPr="00F948A1" w:rsidRDefault="002D3D0D" w:rsidP="002D3D0D">
      <w:pPr>
        <w:pStyle w:val="s1"/>
      </w:pPr>
      <w:r w:rsidRPr="00F948A1">
        <w:t>3.1. Резерв на оплату отпусков за фактически отработанное время (компенсаций за неиспользованный отпуск)</w:t>
      </w:r>
    </w:p>
    <w:p w:rsidR="002D3D0D" w:rsidRPr="00F948A1" w:rsidRDefault="002D3D0D" w:rsidP="002D3D0D">
      <w:pPr>
        <w:pStyle w:val="s1"/>
      </w:pPr>
      <w:r w:rsidRPr="00F948A1">
        <w:t xml:space="preserve">3.1.1. Резерв на оплату отпусков за фактически отработанное время или компенсаций за неиспользованный отпуск, в том числе при увольнении работника учреждения, включая платежи на обязательное социальное страхование, начисляется (корректируется) на основании сведений кадровой службы о количестве дней отпуска, </w:t>
      </w:r>
      <w:proofErr w:type="gramStart"/>
      <w:r w:rsidRPr="00F948A1">
        <w:t>право</w:t>
      </w:r>
      <w:proofErr w:type="gramEnd"/>
      <w:r w:rsidRPr="00F948A1">
        <w:t xml:space="preserve"> на представление которого имеют работники за фактически отработанное время.</w:t>
      </w:r>
    </w:p>
    <w:p w:rsidR="002D3D0D" w:rsidRPr="00F948A1" w:rsidRDefault="002D3D0D" w:rsidP="002D3D0D">
      <w:pPr>
        <w:pStyle w:val="s1"/>
      </w:pPr>
      <w:r w:rsidRPr="00F948A1">
        <w:t>Резерв в части средств на предстоящую оплату отпусков за фактически отработанное время или компенсаций за неиспользованный отпуск определяется в следующем порядке:</w:t>
      </w:r>
    </w:p>
    <w:p w:rsidR="002D3D0D" w:rsidRPr="00F948A1" w:rsidRDefault="002D3D0D" w:rsidP="002D3D0D">
      <w:pPr>
        <w:pStyle w:val="s1"/>
      </w:pPr>
      <w:r w:rsidRPr="00F948A1">
        <w:rPr>
          <w:rStyle w:val="s10"/>
        </w:rPr>
        <w:t>- Расчет по отдельным категориям сотрудников (группам персонала)</w:t>
      </w:r>
    </w:p>
    <w:p w:rsidR="002D3D0D" w:rsidRPr="00F948A1" w:rsidRDefault="002D3D0D" w:rsidP="002D3D0D">
      <w:pPr>
        <w:pStyle w:val="s1"/>
      </w:pPr>
      <w:proofErr w:type="spellStart"/>
      <w:r w:rsidRPr="00F948A1">
        <w:rPr>
          <w:rStyle w:val="s10"/>
        </w:rPr>
        <w:t>Ротп</w:t>
      </w:r>
      <w:proofErr w:type="spellEnd"/>
      <w:r w:rsidRPr="00F948A1">
        <w:rPr>
          <w:rStyle w:val="s10"/>
        </w:rPr>
        <w:t xml:space="preserve"> = Кдо</w:t>
      </w:r>
      <w:proofErr w:type="gramStart"/>
      <w:r w:rsidRPr="00F948A1">
        <w:rPr>
          <w:rStyle w:val="s10"/>
        </w:rPr>
        <w:t>1</w:t>
      </w:r>
      <w:proofErr w:type="gramEnd"/>
      <w:r w:rsidRPr="00F948A1">
        <w:rPr>
          <w:rStyle w:val="s10"/>
        </w:rPr>
        <w:t>*ЗПср1+Кдоi*</w:t>
      </w:r>
      <w:proofErr w:type="spellStart"/>
      <w:r w:rsidRPr="00F948A1">
        <w:rPr>
          <w:rStyle w:val="s10"/>
        </w:rPr>
        <w:t>ЗПсрi+Кдоn</w:t>
      </w:r>
      <w:proofErr w:type="spellEnd"/>
      <w:r w:rsidRPr="00F948A1">
        <w:rPr>
          <w:rStyle w:val="s10"/>
        </w:rPr>
        <w:t>*</w:t>
      </w:r>
      <w:proofErr w:type="spellStart"/>
      <w:r w:rsidRPr="00F948A1">
        <w:rPr>
          <w:rStyle w:val="s10"/>
        </w:rPr>
        <w:t>ЗПсрn</w:t>
      </w:r>
      <w:proofErr w:type="spellEnd"/>
      <w:r w:rsidRPr="00F948A1">
        <w:rPr>
          <w:rStyle w:val="s10"/>
        </w:rPr>
        <w:t>,</w:t>
      </w:r>
    </w:p>
    <w:p w:rsidR="002D3D0D" w:rsidRPr="00F948A1" w:rsidRDefault="002D3D0D" w:rsidP="002D3D0D">
      <w:pPr>
        <w:pStyle w:val="s1"/>
      </w:pPr>
      <w:r w:rsidRPr="00F948A1">
        <w:rPr>
          <w:rStyle w:val="s10"/>
        </w:rPr>
        <w:t>где</w:t>
      </w:r>
    </w:p>
    <w:p w:rsidR="002D3D0D" w:rsidRPr="00F948A1" w:rsidRDefault="002D3D0D" w:rsidP="002D3D0D">
      <w:pPr>
        <w:pStyle w:val="s1"/>
      </w:pPr>
      <w:proofErr w:type="spellStart"/>
      <w:r w:rsidRPr="00F948A1">
        <w:rPr>
          <w:rStyle w:val="s10"/>
        </w:rPr>
        <w:t>Ротп</w:t>
      </w:r>
      <w:proofErr w:type="spellEnd"/>
      <w:r w:rsidRPr="00F948A1">
        <w:rPr>
          <w:rStyle w:val="s10"/>
        </w:rPr>
        <w:t xml:space="preserve"> - резерв в части средств на предстоящую оплату отпусков;</w:t>
      </w:r>
    </w:p>
    <w:p w:rsidR="002D3D0D" w:rsidRPr="00F948A1" w:rsidRDefault="002D3D0D" w:rsidP="002D3D0D">
      <w:pPr>
        <w:pStyle w:val="s1"/>
      </w:pPr>
      <w:r w:rsidRPr="00F948A1">
        <w:rPr>
          <w:rStyle w:val="s10"/>
        </w:rPr>
        <w:t>Кдо</w:t>
      </w:r>
      <w:proofErr w:type="gramStart"/>
      <w:r w:rsidRPr="00F948A1">
        <w:rPr>
          <w:rStyle w:val="s10"/>
        </w:rPr>
        <w:t>1</w:t>
      </w:r>
      <w:proofErr w:type="gramEnd"/>
      <w:r w:rsidRPr="00F948A1">
        <w:rPr>
          <w:rStyle w:val="s10"/>
        </w:rPr>
        <w:t xml:space="preserve">, </w:t>
      </w:r>
      <w:proofErr w:type="spellStart"/>
      <w:r w:rsidRPr="00F948A1">
        <w:rPr>
          <w:rStyle w:val="s10"/>
        </w:rPr>
        <w:t>Kдоi</w:t>
      </w:r>
      <w:proofErr w:type="spellEnd"/>
      <w:r w:rsidRPr="00F948A1">
        <w:rPr>
          <w:rStyle w:val="s10"/>
        </w:rPr>
        <w:t xml:space="preserve">, </w:t>
      </w:r>
      <w:proofErr w:type="spellStart"/>
      <w:r w:rsidRPr="00F948A1">
        <w:rPr>
          <w:rStyle w:val="s10"/>
        </w:rPr>
        <w:t>Кдоn</w:t>
      </w:r>
      <w:proofErr w:type="spellEnd"/>
      <w:r w:rsidRPr="00F948A1">
        <w:rPr>
          <w:rStyle w:val="s10"/>
        </w:rPr>
        <w:t xml:space="preserve"> - количество всех дней неиспользованного отпуска каждой категории работников (группы персонала),</w:t>
      </w:r>
    </w:p>
    <w:p w:rsidR="002D3D0D" w:rsidRPr="00F948A1" w:rsidRDefault="002D3D0D" w:rsidP="002D3D0D">
      <w:pPr>
        <w:pStyle w:val="s1"/>
      </w:pPr>
      <w:r w:rsidRPr="00F948A1">
        <w:rPr>
          <w:rStyle w:val="s10"/>
        </w:rPr>
        <w:t>ЗПср</w:t>
      </w:r>
      <w:proofErr w:type="gramStart"/>
      <w:r w:rsidRPr="00F948A1">
        <w:rPr>
          <w:rStyle w:val="s10"/>
        </w:rPr>
        <w:t>1</w:t>
      </w:r>
      <w:proofErr w:type="gramEnd"/>
      <w:r w:rsidRPr="00F948A1">
        <w:rPr>
          <w:rStyle w:val="s10"/>
        </w:rPr>
        <w:t xml:space="preserve">, </w:t>
      </w:r>
      <w:proofErr w:type="spellStart"/>
      <w:r w:rsidRPr="00F948A1">
        <w:rPr>
          <w:rStyle w:val="s10"/>
        </w:rPr>
        <w:t>ЗПсрi</w:t>
      </w:r>
      <w:proofErr w:type="spellEnd"/>
      <w:r w:rsidRPr="00F948A1">
        <w:rPr>
          <w:rStyle w:val="s10"/>
        </w:rPr>
        <w:t xml:space="preserve">, </w:t>
      </w:r>
      <w:proofErr w:type="spellStart"/>
      <w:r w:rsidRPr="00F948A1">
        <w:rPr>
          <w:rStyle w:val="s10"/>
        </w:rPr>
        <w:t>ЗПсрn</w:t>
      </w:r>
      <w:proofErr w:type="spellEnd"/>
      <w:r w:rsidRPr="00F948A1">
        <w:rPr>
          <w:rStyle w:val="s10"/>
        </w:rPr>
        <w:t xml:space="preserve"> - средняя заработная плата, рассчитанная по каждой категории работников (группе персонала).</w:t>
      </w:r>
    </w:p>
    <w:p w:rsidR="002D3D0D" w:rsidRPr="00F948A1" w:rsidRDefault="002D3D0D" w:rsidP="002D3D0D">
      <w:pPr>
        <w:pStyle w:val="s1"/>
      </w:pPr>
      <w:r w:rsidRPr="00F948A1">
        <w:t>3.1.2. Резерв в части платежей на обязательное социальное страхование рассчитывается исходя из суммы, резервируемой на непосредственную оплату отпусков, а также действующих тарифов страховых взносов.</w:t>
      </w:r>
    </w:p>
    <w:p w:rsidR="002D3D0D" w:rsidRPr="00F948A1" w:rsidRDefault="002D3D0D" w:rsidP="002D3D0D">
      <w:pPr>
        <w:pStyle w:val="s1"/>
      </w:pPr>
      <w:r w:rsidRPr="00F948A1">
        <w:t>3.1.3. Начисление (корректировка) резерва на предстоящую оплату отпусков производится</w:t>
      </w:r>
    </w:p>
    <w:p w:rsidR="002D3D0D" w:rsidRPr="00F948A1" w:rsidRDefault="002D3D0D" w:rsidP="002D3D0D">
      <w:pPr>
        <w:pStyle w:val="s1"/>
      </w:pPr>
      <w:r w:rsidRPr="00F948A1">
        <w:rPr>
          <w:rStyle w:val="s10"/>
        </w:rPr>
        <w:lastRenderedPageBreak/>
        <w:t>- еже</w:t>
      </w:r>
      <w:r w:rsidR="00117812">
        <w:rPr>
          <w:rStyle w:val="s10"/>
        </w:rPr>
        <w:t>месячно</w:t>
      </w:r>
      <w:r w:rsidRPr="00F948A1">
        <w:rPr>
          <w:rStyle w:val="s10"/>
        </w:rPr>
        <w:t xml:space="preserve"> на отчетную дату;</w:t>
      </w:r>
    </w:p>
    <w:p w:rsidR="002D3D0D" w:rsidRPr="00F948A1" w:rsidRDefault="002D3D0D" w:rsidP="002D3D0D">
      <w:pPr>
        <w:pStyle w:val="s1"/>
      </w:pPr>
      <w:r w:rsidRPr="00F948A1">
        <w:t xml:space="preserve">3.3. Резерв по обязательствам </w:t>
      </w:r>
      <w:r w:rsidR="00117812">
        <w:t>по претензиям, искам, штрафных санкций,</w:t>
      </w:r>
      <w:r w:rsidR="00117812" w:rsidRPr="002413A9">
        <w:t xml:space="preserve"> </w:t>
      </w:r>
      <w:r w:rsidR="00117812">
        <w:t>уплата иных платежей,</w:t>
      </w:r>
      <w:r w:rsidR="00117812" w:rsidRPr="002413A9">
        <w:t xml:space="preserve"> </w:t>
      </w:r>
      <w:r w:rsidR="00117812">
        <w:t>исполнение судебных актов Российской Федерации и мировых соглашений по возмещению причиненного вреда</w:t>
      </w:r>
      <w:r w:rsidRPr="00F948A1">
        <w:t>, по начислению которых существует на отчетную дату неопределенность по их размеру из-за отсутствия первичных учетных документов.</w:t>
      </w:r>
    </w:p>
    <w:p w:rsidR="002D3D0D" w:rsidRPr="00F948A1" w:rsidRDefault="002D3D0D" w:rsidP="002D3D0D">
      <w:pPr>
        <w:pStyle w:val="s1"/>
      </w:pPr>
      <w:r w:rsidRPr="00F948A1">
        <w:t xml:space="preserve">Резерв создается для учета фактически осуществленных расходов, по которым на отчетную дату отсутствует документальное подтверждение (первичные документы). Резерв признается в оценочной величине, определенной исходя </w:t>
      </w:r>
      <w:r w:rsidR="00117812">
        <w:t xml:space="preserve">условных </w:t>
      </w:r>
      <w:r w:rsidRPr="00F948A1">
        <w:t>условий объема</w:t>
      </w:r>
      <w:r w:rsidR="00117812">
        <w:t xml:space="preserve"> прошлого года</w:t>
      </w:r>
      <w:proofErr w:type="gramStart"/>
      <w:r w:rsidR="00117812">
        <w:t xml:space="preserve"> </w:t>
      </w:r>
      <w:r w:rsidRPr="00F948A1">
        <w:t>,</w:t>
      </w:r>
      <w:proofErr w:type="gramEnd"/>
      <w:r w:rsidRPr="00F948A1">
        <w:t xml:space="preserve"> на основании Бухгалтерской справки (</w:t>
      </w:r>
      <w:hyperlink r:id="rId17" w:anchor="/document/70951956/entry/2320" w:history="1">
        <w:r w:rsidRPr="00F948A1">
          <w:rPr>
            <w:rStyle w:val="af2"/>
            <w:rFonts w:eastAsiaTheme="majorEastAsia"/>
          </w:rPr>
          <w:t>ф. 0504833</w:t>
        </w:r>
      </w:hyperlink>
      <w:r w:rsidRPr="00F948A1">
        <w:t>).</w:t>
      </w:r>
    </w:p>
    <w:p w:rsidR="002D3D0D" w:rsidRPr="00F948A1" w:rsidRDefault="002D3D0D" w:rsidP="002D3D0D">
      <w:pPr>
        <w:pStyle w:val="s1"/>
      </w:pPr>
      <w:r w:rsidRPr="00F948A1">
        <w:t>Аналитический учет ведется по кодам КОСГУ в разрезе договоров (контрактов).</w:t>
      </w:r>
    </w:p>
    <w:p w:rsidR="002D3D0D" w:rsidRPr="00F948A1" w:rsidRDefault="002D3D0D" w:rsidP="002D3D0D">
      <w:pPr>
        <w:pStyle w:val="s3"/>
      </w:pPr>
      <w:r w:rsidRPr="00F948A1">
        <w:t>4. Учет и использование сумм резервов</w:t>
      </w:r>
    </w:p>
    <w:p w:rsidR="002D3D0D" w:rsidRPr="00F948A1" w:rsidRDefault="002D3D0D" w:rsidP="002D3D0D">
      <w:pPr>
        <w:pStyle w:val="s1"/>
      </w:pPr>
      <w:r w:rsidRPr="00F948A1">
        <w:t>Корректировка резерва осуществляется путем сопоставления сумм резерва, начисленного на установленную дату, с остатком резерва на эту дату и соответствующего увеличения (уменьшения) резерва.</w:t>
      </w:r>
    </w:p>
    <w:p w:rsidR="002D3D0D" w:rsidRPr="00F948A1" w:rsidRDefault="002D3D0D" w:rsidP="002D3D0D">
      <w:pPr>
        <w:pStyle w:val="s1"/>
      </w:pPr>
      <w:r w:rsidRPr="00F948A1">
        <w:t>4.2. Резервы используются только на покрытие тех расходов, в отношении которых они были созданы.</w:t>
      </w:r>
    </w:p>
    <w:p w:rsidR="002D3D0D" w:rsidRPr="00F948A1" w:rsidRDefault="002D3D0D" w:rsidP="002D3D0D">
      <w:pPr>
        <w:pStyle w:val="s1"/>
      </w:pPr>
      <w:r w:rsidRPr="00F948A1">
        <w:t>4.3. Признание в учете расходов, в отношении которых сформирован резерв, осуществляется за счет суммы созданного резерва.</w:t>
      </w:r>
    </w:p>
    <w:p w:rsidR="002D3D0D" w:rsidRPr="00F948A1" w:rsidRDefault="002D3D0D" w:rsidP="00CE0105">
      <w:pPr>
        <w:pStyle w:val="s1"/>
      </w:pPr>
    </w:p>
    <w:p w:rsidR="00C447FC" w:rsidRPr="00F948A1" w:rsidRDefault="00C447FC" w:rsidP="00CE0105">
      <w:pPr>
        <w:pStyle w:val="s1"/>
      </w:pPr>
    </w:p>
    <w:p w:rsidR="00C447FC" w:rsidRDefault="00C447FC" w:rsidP="00CE0105">
      <w:pPr>
        <w:pStyle w:val="s1"/>
      </w:pPr>
    </w:p>
    <w:p w:rsidR="00676092" w:rsidRDefault="00676092" w:rsidP="00CE0105">
      <w:pPr>
        <w:pStyle w:val="s1"/>
      </w:pPr>
    </w:p>
    <w:p w:rsidR="00676092" w:rsidRDefault="00676092" w:rsidP="00CE0105">
      <w:pPr>
        <w:pStyle w:val="s1"/>
      </w:pPr>
    </w:p>
    <w:p w:rsidR="00676092" w:rsidRDefault="00676092" w:rsidP="00CE0105">
      <w:pPr>
        <w:pStyle w:val="s1"/>
      </w:pPr>
    </w:p>
    <w:p w:rsidR="00676092" w:rsidRDefault="00676092" w:rsidP="00CE0105">
      <w:pPr>
        <w:pStyle w:val="s1"/>
      </w:pPr>
    </w:p>
    <w:p w:rsidR="00676092" w:rsidRDefault="00676092" w:rsidP="00CE0105">
      <w:pPr>
        <w:pStyle w:val="s1"/>
      </w:pPr>
    </w:p>
    <w:sectPr w:rsidR="00676092"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74" w:rsidRDefault="001A1474">
      <w:r>
        <w:separator/>
      </w:r>
    </w:p>
  </w:endnote>
  <w:endnote w:type="continuationSeparator" w:id="0">
    <w:p w:rsidR="001A1474" w:rsidRDefault="001A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C275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74" w:rsidRDefault="001A1474">
      <w:r>
        <w:separator/>
      </w:r>
    </w:p>
  </w:footnote>
  <w:footnote w:type="continuationSeparator" w:id="0">
    <w:p w:rsidR="001A1474" w:rsidRDefault="001A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0864A0"/>
    <w:multiLevelType w:val="multilevel"/>
    <w:tmpl w:val="422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B4AE0"/>
    <w:multiLevelType w:val="multilevel"/>
    <w:tmpl w:val="661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D0A49"/>
    <w:multiLevelType w:val="multilevel"/>
    <w:tmpl w:val="8B1A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56E88"/>
    <w:multiLevelType w:val="multilevel"/>
    <w:tmpl w:val="4C6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406FF"/>
    <w:multiLevelType w:val="multilevel"/>
    <w:tmpl w:val="066A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868D3"/>
    <w:multiLevelType w:val="multilevel"/>
    <w:tmpl w:val="567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44D66"/>
    <w:multiLevelType w:val="multilevel"/>
    <w:tmpl w:val="EED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60CCC"/>
    <w:multiLevelType w:val="multilevel"/>
    <w:tmpl w:val="30DC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80221"/>
    <w:multiLevelType w:val="multilevel"/>
    <w:tmpl w:val="CB3C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E2CBF"/>
    <w:multiLevelType w:val="multilevel"/>
    <w:tmpl w:val="B39A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E29EC"/>
    <w:multiLevelType w:val="multilevel"/>
    <w:tmpl w:val="F92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5033C"/>
    <w:multiLevelType w:val="multilevel"/>
    <w:tmpl w:val="824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71A81"/>
    <w:multiLevelType w:val="multilevel"/>
    <w:tmpl w:val="E7C2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70219"/>
    <w:multiLevelType w:val="multilevel"/>
    <w:tmpl w:val="5B3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C14B7"/>
    <w:multiLevelType w:val="multilevel"/>
    <w:tmpl w:val="DD20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D60E2"/>
    <w:multiLevelType w:val="multilevel"/>
    <w:tmpl w:val="098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C4F30"/>
    <w:multiLevelType w:val="multilevel"/>
    <w:tmpl w:val="5E5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7F"/>
    <w:multiLevelType w:val="multilevel"/>
    <w:tmpl w:val="2FF6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E3E0B"/>
    <w:multiLevelType w:val="multilevel"/>
    <w:tmpl w:val="E82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01837"/>
    <w:multiLevelType w:val="multilevel"/>
    <w:tmpl w:val="796ED2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DF03FB5"/>
    <w:multiLevelType w:val="multilevel"/>
    <w:tmpl w:val="9C18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B92195"/>
    <w:multiLevelType w:val="multilevel"/>
    <w:tmpl w:val="F60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B7B26"/>
    <w:multiLevelType w:val="multilevel"/>
    <w:tmpl w:val="832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C554B"/>
    <w:multiLevelType w:val="multilevel"/>
    <w:tmpl w:val="B95E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7069A"/>
    <w:multiLevelType w:val="multilevel"/>
    <w:tmpl w:val="D03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46EE4"/>
    <w:multiLevelType w:val="multilevel"/>
    <w:tmpl w:val="EFAC2EB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>
    <w:nsid w:val="6928698F"/>
    <w:multiLevelType w:val="multilevel"/>
    <w:tmpl w:val="B8D8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97257"/>
    <w:multiLevelType w:val="multilevel"/>
    <w:tmpl w:val="A36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C3E0A"/>
    <w:multiLevelType w:val="multilevel"/>
    <w:tmpl w:val="935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13978F5"/>
    <w:multiLevelType w:val="multilevel"/>
    <w:tmpl w:val="355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226F62"/>
    <w:multiLevelType w:val="multilevel"/>
    <w:tmpl w:val="910C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A90CF9"/>
    <w:multiLevelType w:val="multilevel"/>
    <w:tmpl w:val="CD6A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41B57"/>
    <w:multiLevelType w:val="multilevel"/>
    <w:tmpl w:val="370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0"/>
  </w:num>
  <w:num w:numId="4">
    <w:abstractNumId w:val="17"/>
  </w:num>
  <w:num w:numId="5">
    <w:abstractNumId w:val="28"/>
  </w:num>
  <w:num w:numId="6">
    <w:abstractNumId w:val="18"/>
  </w:num>
  <w:num w:numId="7">
    <w:abstractNumId w:val="34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9"/>
  </w:num>
  <w:num w:numId="13">
    <w:abstractNumId w:val="22"/>
  </w:num>
  <w:num w:numId="14">
    <w:abstractNumId w:val="36"/>
  </w:num>
  <w:num w:numId="15">
    <w:abstractNumId w:val="2"/>
  </w:num>
  <w:num w:numId="16">
    <w:abstractNumId w:val="20"/>
  </w:num>
  <w:num w:numId="17">
    <w:abstractNumId w:val="26"/>
  </w:num>
  <w:num w:numId="18">
    <w:abstractNumId w:val="6"/>
  </w:num>
  <w:num w:numId="19">
    <w:abstractNumId w:val="29"/>
  </w:num>
  <w:num w:numId="20">
    <w:abstractNumId w:val="11"/>
  </w:num>
  <w:num w:numId="21">
    <w:abstractNumId w:val="31"/>
  </w:num>
  <w:num w:numId="22">
    <w:abstractNumId w:val="35"/>
  </w:num>
  <w:num w:numId="23">
    <w:abstractNumId w:val="14"/>
  </w:num>
  <w:num w:numId="24">
    <w:abstractNumId w:val="16"/>
  </w:num>
  <w:num w:numId="25">
    <w:abstractNumId w:val="10"/>
  </w:num>
  <w:num w:numId="26">
    <w:abstractNumId w:val="25"/>
  </w:num>
  <w:num w:numId="27">
    <w:abstractNumId w:val="13"/>
  </w:num>
  <w:num w:numId="28">
    <w:abstractNumId w:val="9"/>
  </w:num>
  <w:num w:numId="29">
    <w:abstractNumId w:val="24"/>
  </w:num>
  <w:num w:numId="30">
    <w:abstractNumId w:val="33"/>
  </w:num>
  <w:num w:numId="31">
    <w:abstractNumId w:val="5"/>
  </w:num>
  <w:num w:numId="32">
    <w:abstractNumId w:val="30"/>
  </w:num>
  <w:num w:numId="33">
    <w:abstractNumId w:val="15"/>
  </w:num>
  <w:num w:numId="34">
    <w:abstractNumId w:val="4"/>
  </w:num>
  <w:num w:numId="35">
    <w:abstractNumId w:val="12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98"/>
    <w:rsid w:val="00001907"/>
    <w:rsid w:val="000069FD"/>
    <w:rsid w:val="00090E01"/>
    <w:rsid w:val="000E53F5"/>
    <w:rsid w:val="001115B6"/>
    <w:rsid w:val="00117812"/>
    <w:rsid w:val="00147FB7"/>
    <w:rsid w:val="00170FF6"/>
    <w:rsid w:val="001978B0"/>
    <w:rsid w:val="001A1474"/>
    <w:rsid w:val="002035D6"/>
    <w:rsid w:val="00205738"/>
    <w:rsid w:val="00245414"/>
    <w:rsid w:val="002564D9"/>
    <w:rsid w:val="00257F3F"/>
    <w:rsid w:val="00266D26"/>
    <w:rsid w:val="00293F49"/>
    <w:rsid w:val="00297EDE"/>
    <w:rsid w:val="002C2759"/>
    <w:rsid w:val="002D26BF"/>
    <w:rsid w:val="002D3D0D"/>
    <w:rsid w:val="003138FF"/>
    <w:rsid w:val="003A4D4B"/>
    <w:rsid w:val="00412F8C"/>
    <w:rsid w:val="00416F1B"/>
    <w:rsid w:val="004C34D7"/>
    <w:rsid w:val="004E1FD3"/>
    <w:rsid w:val="004F2E3C"/>
    <w:rsid w:val="005100A2"/>
    <w:rsid w:val="00597A38"/>
    <w:rsid w:val="005B6EA1"/>
    <w:rsid w:val="005D5965"/>
    <w:rsid w:val="00676092"/>
    <w:rsid w:val="006E123E"/>
    <w:rsid w:val="006F45DD"/>
    <w:rsid w:val="007246E2"/>
    <w:rsid w:val="00725365"/>
    <w:rsid w:val="0075053E"/>
    <w:rsid w:val="00771A3A"/>
    <w:rsid w:val="00775797"/>
    <w:rsid w:val="007A799D"/>
    <w:rsid w:val="007D79C5"/>
    <w:rsid w:val="007F14B4"/>
    <w:rsid w:val="007F383E"/>
    <w:rsid w:val="008543EE"/>
    <w:rsid w:val="0085510F"/>
    <w:rsid w:val="00863C72"/>
    <w:rsid w:val="00873ACB"/>
    <w:rsid w:val="008B2E81"/>
    <w:rsid w:val="008B692C"/>
    <w:rsid w:val="008C6C94"/>
    <w:rsid w:val="008D46DC"/>
    <w:rsid w:val="008F5BF5"/>
    <w:rsid w:val="0093065A"/>
    <w:rsid w:val="009615C1"/>
    <w:rsid w:val="00996441"/>
    <w:rsid w:val="009C3488"/>
    <w:rsid w:val="009C7ACC"/>
    <w:rsid w:val="009F646D"/>
    <w:rsid w:val="00A16B21"/>
    <w:rsid w:val="00A2004C"/>
    <w:rsid w:val="00AA4E18"/>
    <w:rsid w:val="00AB03A5"/>
    <w:rsid w:val="00B24046"/>
    <w:rsid w:val="00B31CF0"/>
    <w:rsid w:val="00B44B15"/>
    <w:rsid w:val="00B9150A"/>
    <w:rsid w:val="00BA5760"/>
    <w:rsid w:val="00BA67F0"/>
    <w:rsid w:val="00BC0D19"/>
    <w:rsid w:val="00BE7A47"/>
    <w:rsid w:val="00BF10F7"/>
    <w:rsid w:val="00C12F18"/>
    <w:rsid w:val="00C36B98"/>
    <w:rsid w:val="00C447FC"/>
    <w:rsid w:val="00C76FBF"/>
    <w:rsid w:val="00CB4198"/>
    <w:rsid w:val="00CE0105"/>
    <w:rsid w:val="00CE5684"/>
    <w:rsid w:val="00D249DF"/>
    <w:rsid w:val="00D35BC5"/>
    <w:rsid w:val="00D54FBD"/>
    <w:rsid w:val="00D637CF"/>
    <w:rsid w:val="00D96FE1"/>
    <w:rsid w:val="00DB14D6"/>
    <w:rsid w:val="00DB7157"/>
    <w:rsid w:val="00E06074"/>
    <w:rsid w:val="00E47E2B"/>
    <w:rsid w:val="00E52384"/>
    <w:rsid w:val="00EB3491"/>
    <w:rsid w:val="00ED49E3"/>
    <w:rsid w:val="00EF34A4"/>
    <w:rsid w:val="00F52A42"/>
    <w:rsid w:val="00F8393E"/>
    <w:rsid w:val="00F948A1"/>
    <w:rsid w:val="00F965C9"/>
    <w:rsid w:val="00FB6DEA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A5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67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57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41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19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Emphasis"/>
    <w:basedOn w:val="a0"/>
    <w:uiPriority w:val="20"/>
    <w:qFormat/>
    <w:rsid w:val="0093065A"/>
    <w:rPr>
      <w:i/>
      <w:iCs/>
    </w:rPr>
  </w:style>
  <w:style w:type="character" w:styleId="af2">
    <w:name w:val="Hyperlink"/>
    <w:basedOn w:val="a0"/>
    <w:uiPriority w:val="99"/>
    <w:semiHidden/>
    <w:unhideWhenUsed/>
    <w:rsid w:val="0093065A"/>
    <w:rPr>
      <w:color w:val="0000FF"/>
      <w:u w:val="single"/>
    </w:rPr>
  </w:style>
  <w:style w:type="paragraph" w:customStyle="1" w:styleId="empty">
    <w:name w:val="empty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9306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BA57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A5760"/>
  </w:style>
  <w:style w:type="paragraph" w:customStyle="1" w:styleId="s22">
    <w:name w:val="s_22"/>
    <w:basedOn w:val="a"/>
    <w:rsid w:val="00CE5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E5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3F5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A6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Oaeno">
    <w:name w:val="Oaeno"/>
    <w:basedOn w:val="a"/>
    <w:rsid w:val="00BA67F0"/>
    <w:pPr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BA6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A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rmal (Web)"/>
    <w:basedOn w:val="a"/>
    <w:uiPriority w:val="99"/>
    <w:unhideWhenUsed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center">
    <w:name w:val="pcente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rsid w:val="00BA67F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BA6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block">
    <w:name w:val="content_block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right="357" w:firstLine="0"/>
      <w:jc w:val="left"/>
    </w:pPr>
    <w:rPr>
      <w:rFonts w:ascii="Times New Roman" w:hAnsi="Times New Roman" w:cs="Times New Roman"/>
    </w:rPr>
  </w:style>
  <w:style w:type="paragraph" w:customStyle="1" w:styleId="references">
    <w:name w:val="reference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11">
    <w:name w:val="Нижний колонтитул1"/>
    <w:basedOn w:val="a"/>
    <w:rsid w:val="00BA67F0"/>
    <w:pPr>
      <w:widowControl/>
      <w:autoSpaceDE/>
      <w:autoSpaceDN/>
      <w:adjustRightInd/>
      <w:spacing w:before="75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tent1">
    <w:name w:val="content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incut">
    <w:name w:val="incu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ttention">
    <w:name w:val="incut-attention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">
    <w:name w:val="incut-exampl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mag">
    <w:name w:val="incut-examplemag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example-practice">
    <w:name w:val="example-practi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nt">
    <w:name w:val="incut-com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dvise">
    <w:name w:val="incut-advis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lavbuch">
    <w:name w:val="incut-glavbuc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rce">
    <w:name w:val="incut-commer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municipality">
    <w:name w:val="incut-municipalit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budget">
    <w:name w:val="incut-budge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utonomous">
    <w:name w:val="incut-autonomou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overnment">
    <w:name w:val="incut-govern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vreznpddocschange">
    <w:name w:val="vreznpddocschang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doc-tooltip">
    <w:name w:val="doc-tooltip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doc-columnsitem-title-calendar">
    <w:name w:val="doc-columns__item-title-calenda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BA67F0"/>
    <w:pPr>
      <w:widowControl/>
      <w:autoSpaceDE/>
      <w:autoSpaceDN/>
      <w:adjustRightInd/>
      <w:spacing w:before="60" w:after="180"/>
      <w:ind w:firstLine="0"/>
      <w:jc w:val="left"/>
    </w:pPr>
    <w:rPr>
      <w:rFonts w:ascii="Times New Roman" w:hAnsi="Times New Roman" w:cs="Times New Roman"/>
    </w:rPr>
  </w:style>
  <w:style w:type="paragraph" w:customStyle="1" w:styleId="content2">
    <w:name w:val="content2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printredaction-line">
    <w:name w:val="print_redaction-lin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ocreferences">
    <w:name w:val="doc__references"/>
    <w:basedOn w:val="a0"/>
    <w:rsid w:val="00BA67F0"/>
    <w:rPr>
      <w:vanish/>
      <w:webHidden w:val="0"/>
      <w:specVanish w:val="0"/>
    </w:rPr>
  </w:style>
  <w:style w:type="character" w:customStyle="1" w:styleId="storno">
    <w:name w:val="storno"/>
    <w:basedOn w:val="a0"/>
    <w:rsid w:val="00BA67F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BA67F0"/>
    <w:rPr>
      <w:rFonts w:ascii="Helvetica" w:hAnsi="Helvetica" w:cs="Helvetica" w:hint="default"/>
      <w:b/>
      <w:bCs/>
      <w:sz w:val="21"/>
      <w:szCs w:val="21"/>
    </w:rPr>
  </w:style>
  <w:style w:type="character" w:customStyle="1" w:styleId="btn">
    <w:name w:val="btn"/>
    <w:basedOn w:val="a0"/>
    <w:rsid w:val="00BA67F0"/>
  </w:style>
  <w:style w:type="character" w:styleId="af7">
    <w:name w:val="Strong"/>
    <w:basedOn w:val="a0"/>
    <w:uiPriority w:val="22"/>
    <w:qFormat/>
    <w:rsid w:val="00BA67F0"/>
    <w:rPr>
      <w:b/>
      <w:bCs/>
    </w:rPr>
  </w:style>
  <w:style w:type="character" w:customStyle="1" w:styleId="incut-head-sub">
    <w:name w:val="incut-head-sub"/>
    <w:basedOn w:val="a0"/>
    <w:rsid w:val="00BA67F0"/>
  </w:style>
  <w:style w:type="character" w:customStyle="1" w:styleId="doc-notescomment">
    <w:name w:val="doc-notescomment"/>
    <w:basedOn w:val="a0"/>
    <w:rsid w:val="00BA67F0"/>
  </w:style>
  <w:style w:type="character" w:customStyle="1" w:styleId="xx-small">
    <w:name w:val="xx-small"/>
    <w:basedOn w:val="a0"/>
    <w:rsid w:val="00BA67F0"/>
  </w:style>
  <w:style w:type="character" w:customStyle="1" w:styleId="doc-notes">
    <w:name w:val="doc-notes"/>
    <w:basedOn w:val="a0"/>
    <w:rsid w:val="00BA67F0"/>
  </w:style>
  <w:style w:type="character" w:customStyle="1" w:styleId="doc-notescomment0">
    <w:name w:val="doc-notes__comment"/>
    <w:basedOn w:val="a0"/>
    <w:rsid w:val="00BA67F0"/>
  </w:style>
  <w:style w:type="character" w:customStyle="1" w:styleId="incut-button">
    <w:name w:val="incut-button"/>
    <w:basedOn w:val="a0"/>
    <w:rsid w:val="00BA67F0"/>
  </w:style>
  <w:style w:type="character" w:customStyle="1" w:styleId="phrase-backlink">
    <w:name w:val="phrase-backlink"/>
    <w:basedOn w:val="a0"/>
    <w:rsid w:val="00BA67F0"/>
  </w:style>
  <w:style w:type="character" w:customStyle="1" w:styleId="fill">
    <w:name w:val="fill"/>
    <w:basedOn w:val="a0"/>
    <w:rsid w:val="00BA67F0"/>
  </w:style>
  <w:style w:type="paragraph" w:customStyle="1" w:styleId="s911">
    <w:name w:val="s_91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C27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2C275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A5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67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57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41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19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Emphasis"/>
    <w:basedOn w:val="a0"/>
    <w:uiPriority w:val="20"/>
    <w:qFormat/>
    <w:rsid w:val="0093065A"/>
    <w:rPr>
      <w:i/>
      <w:iCs/>
    </w:rPr>
  </w:style>
  <w:style w:type="character" w:styleId="af2">
    <w:name w:val="Hyperlink"/>
    <w:basedOn w:val="a0"/>
    <w:uiPriority w:val="99"/>
    <w:semiHidden/>
    <w:unhideWhenUsed/>
    <w:rsid w:val="0093065A"/>
    <w:rPr>
      <w:color w:val="0000FF"/>
      <w:u w:val="single"/>
    </w:rPr>
  </w:style>
  <w:style w:type="paragraph" w:customStyle="1" w:styleId="empty">
    <w:name w:val="empty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9306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BA57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A5760"/>
  </w:style>
  <w:style w:type="paragraph" w:customStyle="1" w:styleId="s22">
    <w:name w:val="s_22"/>
    <w:basedOn w:val="a"/>
    <w:rsid w:val="00CE5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E5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3F5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A6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Oaeno">
    <w:name w:val="Oaeno"/>
    <w:basedOn w:val="a"/>
    <w:rsid w:val="00BA67F0"/>
    <w:pPr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BA6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A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rmal (Web)"/>
    <w:basedOn w:val="a"/>
    <w:uiPriority w:val="99"/>
    <w:unhideWhenUsed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center">
    <w:name w:val="pcente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rsid w:val="00BA67F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BA6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block">
    <w:name w:val="content_block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right="357" w:firstLine="0"/>
      <w:jc w:val="left"/>
    </w:pPr>
    <w:rPr>
      <w:rFonts w:ascii="Times New Roman" w:hAnsi="Times New Roman" w:cs="Times New Roman"/>
    </w:rPr>
  </w:style>
  <w:style w:type="paragraph" w:customStyle="1" w:styleId="references">
    <w:name w:val="reference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11">
    <w:name w:val="Нижний колонтитул1"/>
    <w:basedOn w:val="a"/>
    <w:rsid w:val="00BA67F0"/>
    <w:pPr>
      <w:widowControl/>
      <w:autoSpaceDE/>
      <w:autoSpaceDN/>
      <w:adjustRightInd/>
      <w:spacing w:before="75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tent1">
    <w:name w:val="content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incut">
    <w:name w:val="incu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ttention">
    <w:name w:val="incut-attention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">
    <w:name w:val="incut-exampl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mag">
    <w:name w:val="incut-examplemag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example-practice">
    <w:name w:val="example-practi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nt">
    <w:name w:val="incut-com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dvise">
    <w:name w:val="incut-advis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lavbuch">
    <w:name w:val="incut-glavbuc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rce">
    <w:name w:val="incut-commer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municipality">
    <w:name w:val="incut-municipalit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budget">
    <w:name w:val="incut-budge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utonomous">
    <w:name w:val="incut-autonomou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overnment">
    <w:name w:val="incut-govern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vreznpddocschange">
    <w:name w:val="vreznpddocschang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doc-tooltip">
    <w:name w:val="doc-tooltip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doc-columnsitem-title-calendar">
    <w:name w:val="doc-columns__item-title-calenda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BA67F0"/>
    <w:pPr>
      <w:widowControl/>
      <w:autoSpaceDE/>
      <w:autoSpaceDN/>
      <w:adjustRightInd/>
      <w:spacing w:before="60" w:after="180"/>
      <w:ind w:firstLine="0"/>
      <w:jc w:val="left"/>
    </w:pPr>
    <w:rPr>
      <w:rFonts w:ascii="Times New Roman" w:hAnsi="Times New Roman" w:cs="Times New Roman"/>
    </w:rPr>
  </w:style>
  <w:style w:type="paragraph" w:customStyle="1" w:styleId="content2">
    <w:name w:val="content2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printredaction-line">
    <w:name w:val="print_redaction-lin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ocreferences">
    <w:name w:val="doc__references"/>
    <w:basedOn w:val="a0"/>
    <w:rsid w:val="00BA67F0"/>
    <w:rPr>
      <w:vanish/>
      <w:webHidden w:val="0"/>
      <w:specVanish w:val="0"/>
    </w:rPr>
  </w:style>
  <w:style w:type="character" w:customStyle="1" w:styleId="storno">
    <w:name w:val="storno"/>
    <w:basedOn w:val="a0"/>
    <w:rsid w:val="00BA67F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BA67F0"/>
    <w:rPr>
      <w:rFonts w:ascii="Helvetica" w:hAnsi="Helvetica" w:cs="Helvetica" w:hint="default"/>
      <w:b/>
      <w:bCs/>
      <w:sz w:val="21"/>
      <w:szCs w:val="21"/>
    </w:rPr>
  </w:style>
  <w:style w:type="character" w:customStyle="1" w:styleId="btn">
    <w:name w:val="btn"/>
    <w:basedOn w:val="a0"/>
    <w:rsid w:val="00BA67F0"/>
  </w:style>
  <w:style w:type="character" w:styleId="af7">
    <w:name w:val="Strong"/>
    <w:basedOn w:val="a0"/>
    <w:uiPriority w:val="22"/>
    <w:qFormat/>
    <w:rsid w:val="00BA67F0"/>
    <w:rPr>
      <w:b/>
      <w:bCs/>
    </w:rPr>
  </w:style>
  <w:style w:type="character" w:customStyle="1" w:styleId="incut-head-sub">
    <w:name w:val="incut-head-sub"/>
    <w:basedOn w:val="a0"/>
    <w:rsid w:val="00BA67F0"/>
  </w:style>
  <w:style w:type="character" w:customStyle="1" w:styleId="doc-notescomment">
    <w:name w:val="doc-notescomment"/>
    <w:basedOn w:val="a0"/>
    <w:rsid w:val="00BA67F0"/>
  </w:style>
  <w:style w:type="character" w:customStyle="1" w:styleId="xx-small">
    <w:name w:val="xx-small"/>
    <w:basedOn w:val="a0"/>
    <w:rsid w:val="00BA67F0"/>
  </w:style>
  <w:style w:type="character" w:customStyle="1" w:styleId="doc-notes">
    <w:name w:val="doc-notes"/>
    <w:basedOn w:val="a0"/>
    <w:rsid w:val="00BA67F0"/>
  </w:style>
  <w:style w:type="character" w:customStyle="1" w:styleId="doc-notescomment0">
    <w:name w:val="doc-notes__comment"/>
    <w:basedOn w:val="a0"/>
    <w:rsid w:val="00BA67F0"/>
  </w:style>
  <w:style w:type="character" w:customStyle="1" w:styleId="incut-button">
    <w:name w:val="incut-button"/>
    <w:basedOn w:val="a0"/>
    <w:rsid w:val="00BA67F0"/>
  </w:style>
  <w:style w:type="character" w:customStyle="1" w:styleId="phrase-backlink">
    <w:name w:val="phrase-backlink"/>
    <w:basedOn w:val="a0"/>
    <w:rsid w:val="00BA67F0"/>
  </w:style>
  <w:style w:type="character" w:customStyle="1" w:styleId="fill">
    <w:name w:val="fill"/>
    <w:basedOn w:val="a0"/>
    <w:rsid w:val="00BA67F0"/>
  </w:style>
  <w:style w:type="paragraph" w:customStyle="1" w:styleId="s911">
    <w:name w:val="s_91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C27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2C275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5A69-6485-446E-9FBA-A0CD769E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ВИА</cp:lastModifiedBy>
  <cp:revision>42</cp:revision>
  <cp:lastPrinted>2021-04-20T12:45:00Z</cp:lastPrinted>
  <dcterms:created xsi:type="dcterms:W3CDTF">2021-04-16T10:34:00Z</dcterms:created>
  <dcterms:modified xsi:type="dcterms:W3CDTF">2021-04-29T08:36:00Z</dcterms:modified>
</cp:coreProperties>
</file>